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76C9E" w:rsidRPr="00C76C9E" w:rsidRDefault="00B3201E" w:rsidP="00C76C9E">
      <w:pPr>
        <w:rPr>
          <w:rFonts w:ascii="Arial" w:hAnsi="Arial" w:cs="Arial"/>
          <w:b/>
          <w:sz w:val="16"/>
          <w:szCs w:val="16"/>
        </w:rPr>
      </w:pPr>
      <w:hyperlink r:id="rId6" w:history="1">
        <w:r w:rsidR="00C76C9E" w:rsidRPr="00C76C9E">
          <w:rPr>
            <w:rStyle w:val="Hyperlink"/>
            <w:rFonts w:ascii="Arial" w:hAnsi="Arial" w:cs="Arial"/>
            <w:b/>
            <w:sz w:val="16"/>
            <w:szCs w:val="16"/>
            <w:u w:val="none"/>
          </w:rPr>
          <w:t>index</w:t>
        </w:r>
      </w:hyperlink>
      <w:r w:rsidR="00C76C9E" w:rsidRPr="00C76C9E">
        <w:rPr>
          <w:rFonts w:ascii="Arial" w:hAnsi="Arial" w:cs="Arial"/>
          <w:b/>
          <w:sz w:val="16"/>
          <w:szCs w:val="16"/>
        </w:rPr>
        <w:t xml:space="preserve">   </w:t>
      </w:r>
      <w:hyperlink r:id="rId7" w:history="1">
        <w:r w:rsidR="00C76C9E" w:rsidRPr="00C76C9E">
          <w:rPr>
            <w:rStyle w:val="Hyperlink"/>
            <w:rFonts w:ascii="Arial" w:hAnsi="Arial" w:cs="Arial"/>
            <w:b/>
            <w:sz w:val="16"/>
            <w:szCs w:val="16"/>
            <w:u w:val="none"/>
          </w:rPr>
          <w:t>next</w:t>
        </w:r>
      </w:hyperlink>
      <w:r w:rsidR="00C76C9E" w:rsidRPr="00C76C9E">
        <w:rPr>
          <w:rFonts w:ascii="Arial" w:hAnsi="Arial" w:cs="Arial"/>
          <w:b/>
          <w:sz w:val="16"/>
          <w:szCs w:val="16"/>
        </w:rPr>
        <w:t xml:space="preserve">  </w:t>
      </w:r>
      <w:hyperlink r:id="rId8" w:history="1">
        <w:r w:rsidR="00C76C9E" w:rsidRPr="00C76C9E">
          <w:rPr>
            <w:rStyle w:val="Hyperlink"/>
            <w:rFonts w:ascii="Arial" w:hAnsi="Arial" w:cs="Arial"/>
            <w:b/>
            <w:sz w:val="16"/>
            <w:szCs w:val="16"/>
            <w:u w:val="none"/>
          </w:rPr>
          <w:t>Spanish</w:t>
        </w:r>
      </w:hyperlink>
      <w:r w:rsidR="00C76C9E" w:rsidRPr="00C76C9E">
        <w:rPr>
          <w:rFonts w:ascii="Arial" w:hAnsi="Arial" w:cs="Arial"/>
          <w:b/>
          <w:sz w:val="16"/>
          <w:szCs w:val="16"/>
        </w:rPr>
        <w:t xml:space="preserve"> </w:t>
      </w:r>
    </w:p>
    <w:p w:rsidR="00061525" w:rsidRDefault="00E72C23" w:rsidP="00A53CB2">
      <w:pPr>
        <w:pStyle w:val="Heading1"/>
      </w:pPr>
      <w:r>
        <w:t xml:space="preserve">Counting in </w:t>
      </w:r>
      <w:smartTag w:uri="urn:schemas-microsoft-com:office:smarttags" w:element="City">
        <w:smartTag w:uri="urn:schemas-microsoft-com:office:smarttags" w:element="place">
          <w:r>
            <w:t>Babylon</w:t>
          </w:r>
        </w:smartTag>
      </w:smartTag>
    </w:p>
    <w:p w:rsidR="00061525" w:rsidRDefault="00061525" w:rsidP="008A7B39">
      <w:r>
        <w:rPr>
          <w:i/>
          <w:iCs/>
        </w:rPr>
        <w:t>Michael Fowler</w:t>
      </w:r>
      <w:r w:rsidR="008A7B39">
        <w:rPr>
          <w:i/>
          <w:iCs/>
        </w:rPr>
        <w:t xml:space="preserve">, UVa Physics, </w:t>
      </w:r>
      <w:r w:rsidR="004F04AC">
        <w:rPr>
          <w:i/>
          <w:iCs/>
        </w:rPr>
        <w:t>9</w:t>
      </w:r>
      <w:r w:rsidR="008A7B39">
        <w:rPr>
          <w:i/>
          <w:iCs/>
        </w:rPr>
        <w:t>/2/08</w:t>
      </w:r>
      <w:r>
        <w:rPr>
          <w:i/>
          <w:iCs/>
        </w:rPr>
        <w:t xml:space="preserve"> </w:t>
      </w:r>
    </w:p>
    <w:p w:rsidR="00061525" w:rsidRDefault="00061525">
      <w:pPr>
        <w:pStyle w:val="Heading3"/>
      </w:pPr>
      <w:r>
        <w:t xml:space="preserve">The Earliest Written Language </w:t>
      </w:r>
    </w:p>
    <w:p w:rsidR="0032370F" w:rsidRDefault="00061525">
      <w:smartTag w:uri="urn:schemas-microsoft-com:office:smarttags" w:element="country-region">
        <w:r>
          <w:t>Sumer</w:t>
        </w:r>
      </w:smartTag>
      <w:r>
        <w:t xml:space="preserve"> and </w:t>
      </w:r>
      <w:hyperlink r:id="rId9" w:history="1">
        <w:r w:rsidRPr="00D226EE">
          <w:rPr>
            <w:rStyle w:val="Hyperlink"/>
            <w:u w:val="none"/>
          </w:rPr>
          <w:t>Babylonia</w:t>
        </w:r>
      </w:hyperlink>
      <w:r>
        <w:t xml:space="preserve">, located in present-day </w:t>
      </w:r>
      <w:smartTag w:uri="urn:schemas-microsoft-com:office:smarttags" w:element="country-region">
        <w:r>
          <w:t>Iraq</w:t>
        </w:r>
      </w:smartTag>
      <w:r>
        <w:t xml:space="preserve">, were probably the first peoples to have a written language, beginning in </w:t>
      </w:r>
      <w:smartTag w:uri="urn:schemas-microsoft-com:office:smarttags" w:element="place">
        <w:smartTag w:uri="urn:schemas-microsoft-com:office:smarttags" w:element="country-region">
          <w:r>
            <w:t>Sumer</w:t>
          </w:r>
        </w:smartTag>
      </w:smartTag>
      <w:r>
        <w:t xml:space="preserve"> in about 3100 BC. </w:t>
      </w:r>
      <w:r w:rsidR="00D84CC7">
        <w:t xml:space="preserve"> </w:t>
      </w:r>
      <w:r>
        <w:t xml:space="preserve">The language continued to be written until the time of Christ, but then it was completely forgotten, even the name </w:t>
      </w:r>
      <w:smartTag w:uri="urn:schemas-microsoft-com:office:smarttags" w:element="place">
        <w:smartTag w:uri="urn:schemas-microsoft-com:office:smarttags" w:element="country-region">
          <w:r>
            <w:t>Sumer</w:t>
          </w:r>
        </w:smartTag>
      </w:smartTag>
      <w:r>
        <w:t xml:space="preserve"> became unknown until the nineteenth century. </w:t>
      </w:r>
      <w:r w:rsidR="00D84CC7">
        <w:t xml:space="preserve"> </w:t>
      </w:r>
    </w:p>
    <w:p w:rsidR="005124C2" w:rsidRDefault="005124C2"/>
    <w:p w:rsidR="0032370F" w:rsidRDefault="0031513C">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1027" type="#_x0000_t75" alt="BabylonMap.jpg" style="position:absolute;margin-left:0;margin-top:.25pt;width:246pt;height:240pt;z-index:-1;visibility:visible;mso-position-horizontal:center" wrapcoords="-132 0 -132 21465 21600 21465 21600 0 -132 0" o:allowoverlap="f">
            <v:imagedata r:id="rId10" o:title="BabylonMap"/>
            <w10:wrap type="topAndBottom"/>
          </v:shape>
        </w:pict>
      </w:r>
    </w:p>
    <w:p w:rsidR="00061525" w:rsidRDefault="00061525">
      <w:r>
        <w:t>From the earliest times, the language was used for business and administrative documents.</w:t>
      </w:r>
      <w:r w:rsidR="00D84CC7">
        <w:t xml:space="preserve"> </w:t>
      </w:r>
      <w:r>
        <w:t xml:space="preserve"> Later, it was used for writing down epics, myths, etc., which had earlier probably been handed down by oral tradition, such as the Epic of Gilgamesh. </w:t>
      </w:r>
    </w:p>
    <w:p w:rsidR="00061525" w:rsidRDefault="00061525">
      <w:pPr>
        <w:pStyle w:val="Heading3"/>
      </w:pPr>
      <w:r>
        <w:t xml:space="preserve">Weights and Measures: 60s everywhere! </w:t>
      </w:r>
    </w:p>
    <w:p w:rsidR="00A4374C" w:rsidRDefault="00061525">
      <w:r>
        <w:t xml:space="preserve">In about 2500 BC, by Royal Edict, weights and measures were standardized in </w:t>
      </w:r>
      <w:smartTag w:uri="urn:schemas-microsoft-com:office:smarttags" w:element="place">
        <w:smartTag w:uri="urn:schemas-microsoft-com:office:smarttags" w:element="City">
          <w:r>
            <w:t>Babylon</w:t>
          </w:r>
        </w:smartTag>
      </w:smartTag>
      <w:r>
        <w:t xml:space="preserve">. </w:t>
      </w:r>
      <w:r w:rsidR="00D84CC7">
        <w:t xml:space="preserve"> </w:t>
      </w:r>
      <w:r>
        <w:t xml:space="preserve">This was a practical business decision, which without doubt eliminated much tension in the marketplace. </w:t>
      </w:r>
    </w:p>
    <w:p w:rsidR="00061525" w:rsidRDefault="00A4374C">
      <w:r>
        <w:t xml:space="preserve">The smallest unit of </w:t>
      </w:r>
      <w:r w:rsidRPr="00EB0E87">
        <w:rPr>
          <w:b/>
        </w:rPr>
        <w:t>weight</w:t>
      </w:r>
      <w:r>
        <w:t xml:space="preserve"> was the grain (about 45 milligrams).  What use was that?  At first, the currency was in fact barleycorn!  (They later moved to silver and gold ingots.)  The shekel was 180 grains (about ¼ ounce), the mina 60 shekels, and the talent 3600 shekels (about 67 pounds).  More details </w:t>
      </w:r>
      <w:hyperlink r:id="rId11" w:anchor="Money" w:history="1">
        <w:r w:rsidRPr="0059575D">
          <w:rPr>
            <w:rStyle w:val="Hyperlink"/>
            <w:u w:val="none"/>
          </w:rPr>
          <w:t>here</w:t>
        </w:r>
      </w:hyperlink>
      <w:r>
        <w:t>.</w:t>
      </w:r>
    </w:p>
    <w:p w:rsidR="004068B0" w:rsidRDefault="004068B0"/>
    <w:tbl>
      <w:tblPr>
        <w:tblW w:w="0" w:type="auto"/>
        <w:tblBorders>
          <w:top w:val="single" w:sz="12" w:space="0" w:color="5F497A"/>
          <w:left w:val="single" w:sz="12" w:space="0" w:color="5F497A"/>
          <w:bottom w:val="single" w:sz="12" w:space="0" w:color="5F497A"/>
          <w:right w:val="single" w:sz="12" w:space="0" w:color="5F497A"/>
        </w:tblBorders>
        <w:tblLook w:val="04A0"/>
      </w:tblPr>
      <w:tblGrid>
        <w:gridCol w:w="1548"/>
        <w:gridCol w:w="1710"/>
        <w:gridCol w:w="2055"/>
        <w:gridCol w:w="1771"/>
        <w:gridCol w:w="1772"/>
      </w:tblGrid>
      <w:tr w:rsidR="001B1163" w:rsidRPr="006858C3" w:rsidTr="0031513C">
        <w:tc>
          <w:tcPr>
            <w:tcW w:w="1548" w:type="dxa"/>
          </w:tcPr>
          <w:p w:rsidR="001B1163" w:rsidRPr="0031513C" w:rsidRDefault="004068B0">
            <w:pPr>
              <w:rPr>
                <w:rFonts w:ascii="Arial" w:hAnsi="Arial" w:cs="Arial"/>
                <w:b/>
                <w:sz w:val="22"/>
                <w:szCs w:val="22"/>
              </w:rPr>
            </w:pPr>
            <w:r w:rsidRPr="0031513C">
              <w:rPr>
                <w:rFonts w:ascii="Arial" w:hAnsi="Arial" w:cs="Arial"/>
                <w:b/>
                <w:sz w:val="22"/>
                <w:szCs w:val="22"/>
              </w:rPr>
              <w:lastRenderedPageBreak/>
              <w:t xml:space="preserve">1 talent </w:t>
            </w:r>
            <w:r w:rsidR="006858C3" w:rsidRPr="0031513C">
              <w:rPr>
                <w:rFonts w:ascii="Arial" w:hAnsi="Arial" w:cs="Arial"/>
                <w:b/>
                <w:sz w:val="22"/>
                <w:szCs w:val="22"/>
              </w:rPr>
              <w:t xml:space="preserve"> </w:t>
            </w:r>
            <w:r w:rsidRPr="0031513C">
              <w:rPr>
                <w:rFonts w:ascii="Arial" w:hAnsi="Arial" w:cs="Arial"/>
                <w:b/>
                <w:color w:val="FF0000"/>
                <w:sz w:val="22"/>
                <w:szCs w:val="22"/>
              </w:rPr>
              <w:t>=</w:t>
            </w:r>
            <w:r w:rsidRPr="0031513C">
              <w:rPr>
                <w:rFonts w:ascii="Arial" w:hAnsi="Arial" w:cs="Arial"/>
                <w:b/>
                <w:sz w:val="22"/>
                <w:szCs w:val="22"/>
              </w:rPr>
              <w:t xml:space="preserve"> </w:t>
            </w:r>
          </w:p>
        </w:tc>
        <w:tc>
          <w:tcPr>
            <w:tcW w:w="1710" w:type="dxa"/>
          </w:tcPr>
          <w:p w:rsidR="001B1163" w:rsidRPr="0031513C" w:rsidRDefault="004068B0">
            <w:pPr>
              <w:rPr>
                <w:rFonts w:ascii="Arial" w:hAnsi="Arial" w:cs="Arial"/>
                <w:b/>
                <w:color w:val="FF0000"/>
                <w:sz w:val="22"/>
                <w:szCs w:val="22"/>
              </w:rPr>
            </w:pPr>
            <w:r w:rsidRPr="0031513C">
              <w:rPr>
                <w:rFonts w:ascii="Arial" w:hAnsi="Arial" w:cs="Arial"/>
                <w:b/>
                <w:color w:val="FF0000"/>
                <w:sz w:val="22"/>
                <w:szCs w:val="22"/>
              </w:rPr>
              <w:t xml:space="preserve">60 minas </w:t>
            </w:r>
            <w:r w:rsidR="0035754C" w:rsidRPr="0031513C">
              <w:rPr>
                <w:rFonts w:ascii="Arial" w:hAnsi="Arial" w:cs="Arial"/>
                <w:b/>
                <w:color w:val="FF0000"/>
                <w:sz w:val="22"/>
                <w:szCs w:val="22"/>
              </w:rPr>
              <w:t xml:space="preserve"> </w:t>
            </w:r>
            <w:r w:rsidRPr="0031513C">
              <w:rPr>
                <w:rFonts w:ascii="Arial" w:hAnsi="Arial" w:cs="Arial"/>
                <w:b/>
                <w:color w:val="FF0000"/>
                <w:sz w:val="22"/>
                <w:szCs w:val="22"/>
              </w:rPr>
              <w:t xml:space="preserve">= </w:t>
            </w:r>
          </w:p>
        </w:tc>
        <w:tc>
          <w:tcPr>
            <w:tcW w:w="2055" w:type="dxa"/>
          </w:tcPr>
          <w:p w:rsidR="001B1163" w:rsidRPr="0031513C" w:rsidRDefault="004068B0">
            <w:pPr>
              <w:rPr>
                <w:rFonts w:ascii="Arial" w:hAnsi="Arial" w:cs="Arial"/>
                <w:b/>
                <w:color w:val="FF0000"/>
                <w:sz w:val="22"/>
                <w:szCs w:val="22"/>
              </w:rPr>
            </w:pPr>
            <w:r w:rsidRPr="0031513C">
              <w:rPr>
                <w:rFonts w:ascii="Arial" w:hAnsi="Arial" w:cs="Arial"/>
                <w:b/>
                <w:color w:val="FF0000"/>
                <w:sz w:val="22"/>
                <w:szCs w:val="22"/>
              </w:rPr>
              <w:t xml:space="preserve">3600 shekels </w:t>
            </w:r>
            <w:r w:rsidR="0035754C" w:rsidRPr="0031513C">
              <w:rPr>
                <w:rFonts w:ascii="Arial" w:hAnsi="Arial" w:cs="Arial"/>
                <w:b/>
                <w:color w:val="FF0000"/>
                <w:sz w:val="22"/>
                <w:szCs w:val="22"/>
              </w:rPr>
              <w:t xml:space="preserve"> </w:t>
            </w:r>
            <w:r w:rsidRPr="0031513C">
              <w:rPr>
                <w:rFonts w:ascii="Arial" w:hAnsi="Arial" w:cs="Arial"/>
                <w:b/>
                <w:color w:val="FF0000"/>
                <w:sz w:val="22"/>
                <w:szCs w:val="22"/>
              </w:rPr>
              <w:t xml:space="preserve">= </w:t>
            </w:r>
          </w:p>
        </w:tc>
        <w:tc>
          <w:tcPr>
            <w:tcW w:w="1771" w:type="dxa"/>
          </w:tcPr>
          <w:p w:rsidR="001B1163" w:rsidRPr="0031513C" w:rsidRDefault="001B1163">
            <w:pPr>
              <w:rPr>
                <w:rFonts w:ascii="Arial" w:hAnsi="Arial" w:cs="Arial"/>
                <w:b/>
                <w:sz w:val="22"/>
                <w:szCs w:val="22"/>
              </w:rPr>
            </w:pPr>
          </w:p>
        </w:tc>
        <w:tc>
          <w:tcPr>
            <w:tcW w:w="1772" w:type="dxa"/>
          </w:tcPr>
          <w:p w:rsidR="001B1163" w:rsidRPr="0031513C" w:rsidRDefault="004068B0">
            <w:pPr>
              <w:rPr>
                <w:rFonts w:ascii="Arial" w:hAnsi="Arial" w:cs="Arial"/>
                <w:b/>
                <w:sz w:val="22"/>
                <w:szCs w:val="22"/>
              </w:rPr>
            </w:pPr>
            <w:r w:rsidRPr="0031513C">
              <w:rPr>
                <w:rFonts w:ascii="Arial" w:hAnsi="Arial" w:cs="Arial"/>
                <w:b/>
                <w:color w:val="FF0000"/>
                <w:sz w:val="22"/>
                <w:szCs w:val="22"/>
              </w:rPr>
              <w:t xml:space="preserve">approx  </w:t>
            </w:r>
            <w:r w:rsidRPr="0031513C">
              <w:rPr>
                <w:rFonts w:ascii="Arial" w:hAnsi="Arial" w:cs="Arial"/>
                <w:b/>
                <w:sz w:val="22"/>
                <w:szCs w:val="22"/>
              </w:rPr>
              <w:t>60 lbs</w:t>
            </w:r>
          </w:p>
        </w:tc>
      </w:tr>
      <w:tr w:rsidR="001B1163" w:rsidRPr="006858C3" w:rsidTr="0031513C">
        <w:tc>
          <w:tcPr>
            <w:tcW w:w="1548" w:type="dxa"/>
          </w:tcPr>
          <w:p w:rsidR="001B1163" w:rsidRPr="0031513C" w:rsidRDefault="001B1163">
            <w:pPr>
              <w:rPr>
                <w:rFonts w:ascii="Arial" w:hAnsi="Arial" w:cs="Arial"/>
                <w:b/>
                <w:sz w:val="22"/>
                <w:szCs w:val="22"/>
              </w:rPr>
            </w:pPr>
          </w:p>
        </w:tc>
        <w:tc>
          <w:tcPr>
            <w:tcW w:w="1710" w:type="dxa"/>
          </w:tcPr>
          <w:p w:rsidR="001B1163" w:rsidRPr="0031513C" w:rsidRDefault="006858C3">
            <w:pPr>
              <w:rPr>
                <w:rFonts w:ascii="Arial" w:hAnsi="Arial" w:cs="Arial"/>
                <w:b/>
                <w:sz w:val="22"/>
                <w:szCs w:val="22"/>
              </w:rPr>
            </w:pPr>
            <w:r w:rsidRPr="0031513C">
              <w:rPr>
                <w:rFonts w:ascii="Arial" w:hAnsi="Arial" w:cs="Arial"/>
                <w:b/>
                <w:sz w:val="22"/>
                <w:szCs w:val="22"/>
              </w:rPr>
              <w:t xml:space="preserve">  </w:t>
            </w:r>
            <w:r w:rsidR="004068B0" w:rsidRPr="0031513C">
              <w:rPr>
                <w:rFonts w:ascii="Arial" w:hAnsi="Arial" w:cs="Arial"/>
                <w:b/>
                <w:sz w:val="22"/>
                <w:szCs w:val="22"/>
              </w:rPr>
              <w:t xml:space="preserve">1 mina  </w:t>
            </w:r>
            <w:r w:rsidRPr="0031513C">
              <w:rPr>
                <w:rFonts w:ascii="Arial" w:hAnsi="Arial" w:cs="Arial"/>
                <w:b/>
                <w:sz w:val="22"/>
                <w:szCs w:val="22"/>
              </w:rPr>
              <w:t xml:space="preserve"> </w:t>
            </w:r>
            <w:r w:rsidR="0035754C" w:rsidRPr="0031513C">
              <w:rPr>
                <w:rFonts w:ascii="Arial" w:hAnsi="Arial" w:cs="Arial"/>
                <w:b/>
                <w:sz w:val="22"/>
                <w:szCs w:val="22"/>
              </w:rPr>
              <w:t xml:space="preserve"> </w:t>
            </w:r>
            <w:r w:rsidR="004068B0" w:rsidRPr="0031513C">
              <w:rPr>
                <w:rFonts w:ascii="Arial" w:hAnsi="Arial" w:cs="Arial"/>
                <w:b/>
                <w:color w:val="FF0000"/>
                <w:sz w:val="22"/>
                <w:szCs w:val="22"/>
              </w:rPr>
              <w:t>=</w:t>
            </w:r>
          </w:p>
        </w:tc>
        <w:tc>
          <w:tcPr>
            <w:tcW w:w="2055" w:type="dxa"/>
          </w:tcPr>
          <w:p w:rsidR="001B1163" w:rsidRPr="0031513C" w:rsidRDefault="004068B0">
            <w:pPr>
              <w:rPr>
                <w:rFonts w:ascii="Arial" w:hAnsi="Arial" w:cs="Arial"/>
                <w:b/>
                <w:color w:val="FF0000"/>
                <w:sz w:val="22"/>
                <w:szCs w:val="22"/>
              </w:rPr>
            </w:pPr>
            <w:r w:rsidRPr="0031513C">
              <w:rPr>
                <w:rFonts w:ascii="Arial" w:hAnsi="Arial" w:cs="Arial"/>
                <w:b/>
                <w:sz w:val="22"/>
                <w:szCs w:val="22"/>
              </w:rPr>
              <w:t xml:space="preserve">   </w:t>
            </w:r>
            <w:r w:rsidRPr="0031513C">
              <w:rPr>
                <w:rFonts w:ascii="Arial" w:hAnsi="Arial" w:cs="Arial"/>
                <w:b/>
                <w:color w:val="FF0000"/>
                <w:sz w:val="22"/>
                <w:szCs w:val="22"/>
              </w:rPr>
              <w:t xml:space="preserve"> 60 shekels </w:t>
            </w:r>
            <w:r w:rsidR="0035754C" w:rsidRPr="0031513C">
              <w:rPr>
                <w:rFonts w:ascii="Arial" w:hAnsi="Arial" w:cs="Arial"/>
                <w:b/>
                <w:color w:val="FF0000"/>
                <w:sz w:val="22"/>
                <w:szCs w:val="22"/>
              </w:rPr>
              <w:t xml:space="preserve"> </w:t>
            </w:r>
            <w:r w:rsidRPr="0031513C">
              <w:rPr>
                <w:rFonts w:ascii="Arial" w:hAnsi="Arial" w:cs="Arial"/>
                <w:b/>
                <w:color w:val="FF0000"/>
                <w:sz w:val="22"/>
                <w:szCs w:val="22"/>
              </w:rPr>
              <w:t xml:space="preserve">= </w:t>
            </w:r>
          </w:p>
        </w:tc>
        <w:tc>
          <w:tcPr>
            <w:tcW w:w="1771" w:type="dxa"/>
          </w:tcPr>
          <w:p w:rsidR="001B1163" w:rsidRPr="0031513C" w:rsidRDefault="001B1163">
            <w:pPr>
              <w:rPr>
                <w:rFonts w:ascii="Arial" w:hAnsi="Arial" w:cs="Arial"/>
                <w:b/>
                <w:sz w:val="22"/>
                <w:szCs w:val="22"/>
              </w:rPr>
            </w:pPr>
          </w:p>
        </w:tc>
        <w:tc>
          <w:tcPr>
            <w:tcW w:w="1772" w:type="dxa"/>
          </w:tcPr>
          <w:p w:rsidR="001B1163" w:rsidRPr="0031513C" w:rsidRDefault="004068B0">
            <w:pPr>
              <w:rPr>
                <w:rFonts w:ascii="Arial" w:hAnsi="Arial" w:cs="Arial"/>
                <w:b/>
                <w:sz w:val="22"/>
                <w:szCs w:val="22"/>
              </w:rPr>
            </w:pPr>
            <w:r w:rsidRPr="0031513C">
              <w:rPr>
                <w:rFonts w:ascii="Arial" w:hAnsi="Arial" w:cs="Arial"/>
                <w:b/>
                <w:color w:val="FF0000"/>
                <w:sz w:val="22"/>
                <w:szCs w:val="22"/>
              </w:rPr>
              <w:t>approx</w:t>
            </w:r>
            <w:r w:rsidRPr="0031513C">
              <w:rPr>
                <w:rFonts w:ascii="Arial" w:hAnsi="Arial" w:cs="Arial"/>
                <w:b/>
                <w:sz w:val="22"/>
                <w:szCs w:val="22"/>
              </w:rPr>
              <w:t xml:space="preserve">  1 lb</w:t>
            </w:r>
          </w:p>
        </w:tc>
      </w:tr>
      <w:tr w:rsidR="001B1163" w:rsidRPr="006858C3" w:rsidTr="0031513C">
        <w:tc>
          <w:tcPr>
            <w:tcW w:w="1548" w:type="dxa"/>
          </w:tcPr>
          <w:p w:rsidR="001B1163" w:rsidRPr="0031513C" w:rsidRDefault="001B1163">
            <w:pPr>
              <w:rPr>
                <w:rFonts w:ascii="Arial" w:hAnsi="Arial" w:cs="Arial"/>
                <w:b/>
                <w:sz w:val="22"/>
                <w:szCs w:val="22"/>
              </w:rPr>
            </w:pPr>
          </w:p>
        </w:tc>
        <w:tc>
          <w:tcPr>
            <w:tcW w:w="1710" w:type="dxa"/>
          </w:tcPr>
          <w:p w:rsidR="001B1163" w:rsidRPr="0031513C" w:rsidRDefault="001B1163">
            <w:pPr>
              <w:rPr>
                <w:rFonts w:ascii="Arial" w:hAnsi="Arial" w:cs="Arial"/>
                <w:b/>
                <w:sz w:val="22"/>
                <w:szCs w:val="22"/>
              </w:rPr>
            </w:pPr>
          </w:p>
        </w:tc>
        <w:tc>
          <w:tcPr>
            <w:tcW w:w="2055" w:type="dxa"/>
          </w:tcPr>
          <w:p w:rsidR="001B1163" w:rsidRPr="0031513C" w:rsidRDefault="006858C3">
            <w:pPr>
              <w:rPr>
                <w:rFonts w:ascii="Arial" w:hAnsi="Arial" w:cs="Arial"/>
                <w:b/>
                <w:sz w:val="22"/>
                <w:szCs w:val="22"/>
              </w:rPr>
            </w:pPr>
            <w:r w:rsidRPr="0031513C">
              <w:rPr>
                <w:rFonts w:ascii="Arial" w:hAnsi="Arial" w:cs="Arial"/>
                <w:b/>
                <w:sz w:val="22"/>
                <w:szCs w:val="22"/>
              </w:rPr>
              <w:t xml:space="preserve">        </w:t>
            </w:r>
            <w:r w:rsidR="004068B0" w:rsidRPr="0031513C">
              <w:rPr>
                <w:rFonts w:ascii="Arial" w:hAnsi="Arial" w:cs="Arial"/>
                <w:b/>
                <w:sz w:val="22"/>
                <w:szCs w:val="22"/>
              </w:rPr>
              <w:t>1 shekel</w:t>
            </w:r>
            <w:r w:rsidR="004068B0" w:rsidRPr="0031513C">
              <w:rPr>
                <w:rFonts w:ascii="Arial" w:hAnsi="Arial" w:cs="Arial"/>
                <w:b/>
                <w:color w:val="FF0000"/>
                <w:sz w:val="22"/>
                <w:szCs w:val="22"/>
              </w:rPr>
              <w:t xml:space="preserve"> </w:t>
            </w:r>
            <w:r w:rsidR="0035754C" w:rsidRPr="0031513C">
              <w:rPr>
                <w:rFonts w:ascii="Arial" w:hAnsi="Arial" w:cs="Arial"/>
                <w:b/>
                <w:color w:val="FF0000"/>
                <w:sz w:val="22"/>
                <w:szCs w:val="22"/>
              </w:rPr>
              <w:t xml:space="preserve"> </w:t>
            </w:r>
            <w:r w:rsidR="004068B0" w:rsidRPr="0031513C">
              <w:rPr>
                <w:rFonts w:ascii="Arial" w:hAnsi="Arial" w:cs="Arial"/>
                <w:b/>
                <w:color w:val="FF0000"/>
                <w:sz w:val="22"/>
                <w:szCs w:val="22"/>
              </w:rPr>
              <w:t>=</w:t>
            </w:r>
            <w:r w:rsidR="004068B0" w:rsidRPr="0031513C">
              <w:rPr>
                <w:rFonts w:ascii="Arial" w:hAnsi="Arial" w:cs="Arial"/>
                <w:b/>
                <w:sz w:val="22"/>
                <w:szCs w:val="22"/>
              </w:rPr>
              <w:t xml:space="preserve"> </w:t>
            </w:r>
          </w:p>
        </w:tc>
        <w:tc>
          <w:tcPr>
            <w:tcW w:w="1771" w:type="dxa"/>
          </w:tcPr>
          <w:p w:rsidR="001B1163" w:rsidRPr="0031513C" w:rsidRDefault="004068B0">
            <w:pPr>
              <w:rPr>
                <w:rFonts w:ascii="Arial" w:hAnsi="Arial" w:cs="Arial"/>
                <w:b/>
                <w:color w:val="FF0000"/>
                <w:sz w:val="22"/>
                <w:szCs w:val="22"/>
              </w:rPr>
            </w:pPr>
            <w:r w:rsidRPr="0031513C">
              <w:rPr>
                <w:rFonts w:ascii="Arial" w:hAnsi="Arial" w:cs="Arial"/>
                <w:b/>
                <w:color w:val="FF0000"/>
                <w:sz w:val="22"/>
                <w:szCs w:val="22"/>
              </w:rPr>
              <w:t xml:space="preserve">180 grains = </w:t>
            </w:r>
          </w:p>
        </w:tc>
        <w:tc>
          <w:tcPr>
            <w:tcW w:w="1772" w:type="dxa"/>
          </w:tcPr>
          <w:p w:rsidR="001B1163" w:rsidRPr="0031513C" w:rsidRDefault="004068B0">
            <w:pPr>
              <w:rPr>
                <w:rFonts w:ascii="Arial" w:hAnsi="Arial" w:cs="Arial"/>
                <w:b/>
                <w:sz w:val="22"/>
                <w:szCs w:val="22"/>
              </w:rPr>
            </w:pPr>
            <w:r w:rsidRPr="0031513C">
              <w:rPr>
                <w:rFonts w:ascii="Arial" w:hAnsi="Arial" w:cs="Arial"/>
                <w:b/>
                <w:color w:val="FF0000"/>
                <w:sz w:val="22"/>
                <w:szCs w:val="22"/>
              </w:rPr>
              <w:t>approx</w:t>
            </w:r>
            <w:r w:rsidRPr="0031513C">
              <w:rPr>
                <w:rFonts w:ascii="Arial" w:hAnsi="Arial" w:cs="Arial"/>
                <w:b/>
                <w:sz w:val="22"/>
                <w:szCs w:val="22"/>
              </w:rPr>
              <w:t xml:space="preserve"> ¼ oz</w:t>
            </w:r>
          </w:p>
        </w:tc>
      </w:tr>
      <w:tr w:rsidR="001B1163" w:rsidRPr="006858C3" w:rsidTr="0031513C">
        <w:tc>
          <w:tcPr>
            <w:tcW w:w="1548" w:type="dxa"/>
          </w:tcPr>
          <w:p w:rsidR="001B1163" w:rsidRPr="0031513C" w:rsidRDefault="001B1163">
            <w:pPr>
              <w:rPr>
                <w:rFonts w:ascii="Arial" w:hAnsi="Arial" w:cs="Arial"/>
                <w:b/>
                <w:sz w:val="22"/>
                <w:szCs w:val="22"/>
              </w:rPr>
            </w:pPr>
          </w:p>
        </w:tc>
        <w:tc>
          <w:tcPr>
            <w:tcW w:w="1710" w:type="dxa"/>
          </w:tcPr>
          <w:p w:rsidR="001B1163" w:rsidRPr="0031513C" w:rsidRDefault="001B1163">
            <w:pPr>
              <w:rPr>
                <w:rFonts w:ascii="Arial" w:hAnsi="Arial" w:cs="Arial"/>
                <w:b/>
                <w:sz w:val="22"/>
                <w:szCs w:val="22"/>
              </w:rPr>
            </w:pPr>
          </w:p>
        </w:tc>
        <w:tc>
          <w:tcPr>
            <w:tcW w:w="2055" w:type="dxa"/>
          </w:tcPr>
          <w:p w:rsidR="001B1163" w:rsidRPr="0031513C" w:rsidRDefault="001B1163">
            <w:pPr>
              <w:rPr>
                <w:rFonts w:ascii="Arial" w:hAnsi="Arial" w:cs="Arial"/>
                <w:b/>
                <w:sz w:val="22"/>
                <w:szCs w:val="22"/>
              </w:rPr>
            </w:pPr>
          </w:p>
        </w:tc>
        <w:tc>
          <w:tcPr>
            <w:tcW w:w="1771" w:type="dxa"/>
          </w:tcPr>
          <w:p w:rsidR="001B1163" w:rsidRPr="0031513C" w:rsidRDefault="006858C3">
            <w:pPr>
              <w:rPr>
                <w:rFonts w:ascii="Arial" w:hAnsi="Arial" w:cs="Arial"/>
                <w:b/>
                <w:sz w:val="22"/>
                <w:szCs w:val="22"/>
              </w:rPr>
            </w:pPr>
            <w:r w:rsidRPr="0031513C">
              <w:rPr>
                <w:rFonts w:ascii="Arial" w:hAnsi="Arial" w:cs="Arial"/>
                <w:b/>
                <w:sz w:val="22"/>
                <w:szCs w:val="22"/>
              </w:rPr>
              <w:t xml:space="preserve">     </w:t>
            </w:r>
            <w:r w:rsidR="004068B0" w:rsidRPr="0031513C">
              <w:rPr>
                <w:rFonts w:ascii="Arial" w:hAnsi="Arial" w:cs="Arial"/>
                <w:b/>
                <w:sz w:val="22"/>
                <w:szCs w:val="22"/>
              </w:rPr>
              <w:t xml:space="preserve">1 grain </w:t>
            </w:r>
            <w:r w:rsidR="0035754C" w:rsidRPr="0031513C">
              <w:rPr>
                <w:rFonts w:ascii="Arial" w:hAnsi="Arial" w:cs="Arial"/>
                <w:b/>
                <w:sz w:val="22"/>
                <w:szCs w:val="22"/>
              </w:rPr>
              <w:t xml:space="preserve"> </w:t>
            </w:r>
            <w:r w:rsidR="004068B0" w:rsidRPr="0031513C">
              <w:rPr>
                <w:rFonts w:ascii="Arial" w:hAnsi="Arial" w:cs="Arial"/>
                <w:b/>
                <w:color w:val="FF0000"/>
                <w:sz w:val="22"/>
                <w:szCs w:val="22"/>
              </w:rPr>
              <w:t xml:space="preserve">= </w:t>
            </w:r>
          </w:p>
        </w:tc>
        <w:tc>
          <w:tcPr>
            <w:tcW w:w="1772" w:type="dxa"/>
          </w:tcPr>
          <w:p w:rsidR="001B1163" w:rsidRPr="0031513C" w:rsidRDefault="004068B0">
            <w:pPr>
              <w:rPr>
                <w:rFonts w:ascii="Arial" w:hAnsi="Arial" w:cs="Arial"/>
                <w:b/>
                <w:sz w:val="22"/>
                <w:szCs w:val="22"/>
              </w:rPr>
            </w:pPr>
            <w:r w:rsidRPr="0031513C">
              <w:rPr>
                <w:rFonts w:ascii="Arial" w:hAnsi="Arial" w:cs="Arial"/>
                <w:b/>
                <w:color w:val="FF0000"/>
                <w:sz w:val="22"/>
                <w:szCs w:val="22"/>
              </w:rPr>
              <w:t xml:space="preserve">approx </w:t>
            </w:r>
            <w:r w:rsidRPr="0031513C">
              <w:rPr>
                <w:rFonts w:ascii="Arial" w:hAnsi="Arial" w:cs="Arial"/>
                <w:b/>
                <w:sz w:val="22"/>
                <w:szCs w:val="22"/>
              </w:rPr>
              <w:t xml:space="preserve"> 45 mg</w:t>
            </w:r>
          </w:p>
        </w:tc>
      </w:tr>
    </w:tbl>
    <w:p w:rsidR="001B1163" w:rsidRDefault="001B1163"/>
    <w:p w:rsidR="00AC37F8" w:rsidRDefault="00924706">
      <w:r>
        <w:t xml:space="preserve">The smallest unit of </w:t>
      </w:r>
      <w:r w:rsidRPr="00EB0E87">
        <w:rPr>
          <w:b/>
        </w:rPr>
        <w:t>length</w:t>
      </w:r>
      <w:r>
        <w:t xml:space="preserve"> was</w:t>
      </w:r>
      <w:r w:rsidR="00AC37F8">
        <w:t xml:space="preserve">—surprise—the </w:t>
      </w:r>
      <w:r w:rsidR="00AC37F8" w:rsidRPr="00AC37F8">
        <w:rPr>
          <w:b/>
        </w:rPr>
        <w:t>barleycorn</w:t>
      </w:r>
      <w:r w:rsidR="00AC37F8">
        <w:t xml:space="preserve">, called </w:t>
      </w:r>
      <w:r w:rsidR="00AC37F8" w:rsidRPr="00AC37F8">
        <w:rPr>
          <w:b/>
        </w:rPr>
        <w:t>she</w:t>
      </w:r>
      <w:r w:rsidR="00AC37F8">
        <w:t xml:space="preserve">, about </w:t>
      </w:r>
      <w:r w:rsidR="00AC37F8" w:rsidRPr="00AC37F8">
        <w:rPr>
          <w:b/>
        </w:rPr>
        <w:t>1/10 inch</w:t>
      </w:r>
      <w:r w:rsidR="00AC37F8">
        <w:t xml:space="preserve">. </w:t>
      </w:r>
    </w:p>
    <w:p w:rsidR="00AC37F8" w:rsidRDefault="00AC37F8">
      <w:r>
        <w:t>Next came</w:t>
      </w:r>
      <w:r w:rsidR="00924706">
        <w:t xml:space="preserve"> the </w:t>
      </w:r>
      <w:r w:rsidR="00924706" w:rsidRPr="00AC37F8">
        <w:rPr>
          <w:b/>
        </w:rPr>
        <w:t>finger</w:t>
      </w:r>
      <w:r w:rsidR="00924706">
        <w:t xml:space="preserve">, </w:t>
      </w:r>
      <w:r>
        <w:t xml:space="preserve">or </w:t>
      </w:r>
      <w:r w:rsidRPr="00AC37F8">
        <w:rPr>
          <w:b/>
        </w:rPr>
        <w:t>shu-si</w:t>
      </w:r>
      <w:r>
        <w:t xml:space="preserve">, equal to 6 she, </w:t>
      </w:r>
      <w:r w:rsidR="00924706">
        <w:t xml:space="preserve">about </w:t>
      </w:r>
      <w:r w:rsidR="00924706" w:rsidRPr="00AC37F8">
        <w:rPr>
          <w:b/>
        </w:rPr>
        <w:t>2/3 of an inch</w:t>
      </w:r>
      <w:r w:rsidR="00924706">
        <w:t xml:space="preserve">.  </w:t>
      </w:r>
    </w:p>
    <w:p w:rsidR="00AC37F8" w:rsidRDefault="00924706">
      <w:r>
        <w:t xml:space="preserve">The </w:t>
      </w:r>
      <w:r w:rsidRPr="00AC37F8">
        <w:rPr>
          <w:b/>
        </w:rPr>
        <w:t>cubit</w:t>
      </w:r>
      <w:r>
        <w:t xml:space="preserve"> </w:t>
      </w:r>
      <w:r w:rsidR="00AC37F8">
        <w:t xml:space="preserve">(or </w:t>
      </w:r>
      <w:r w:rsidR="00AC37F8" w:rsidRPr="00AC37F8">
        <w:rPr>
          <w:b/>
        </w:rPr>
        <w:t>kush</w:t>
      </w:r>
      <w:r w:rsidR="00AC37F8">
        <w:t xml:space="preserve">) </w:t>
      </w:r>
      <w:r>
        <w:t>was 30 fingers</w:t>
      </w:r>
      <w:r w:rsidR="00AC37F8">
        <w:t xml:space="preserve">, about </w:t>
      </w:r>
      <w:r w:rsidR="00AC37F8" w:rsidRPr="00AC37F8">
        <w:rPr>
          <w:b/>
        </w:rPr>
        <w:t>20 inches</w:t>
      </w:r>
      <w:r>
        <w:t xml:space="preserve">.  </w:t>
      </w:r>
    </w:p>
    <w:p w:rsidR="00485CF3" w:rsidRDefault="00AC37F8">
      <w:r>
        <w:t xml:space="preserve">The </w:t>
      </w:r>
      <w:r w:rsidRPr="00485CF3">
        <w:rPr>
          <w:b/>
        </w:rPr>
        <w:t>nindan</w:t>
      </w:r>
      <w:r>
        <w:t xml:space="preserve"> (or </w:t>
      </w:r>
      <w:r w:rsidRPr="00485CF3">
        <w:rPr>
          <w:b/>
        </w:rPr>
        <w:t>GAR</w:t>
      </w:r>
      <w:r>
        <w:t>, or rod) was 12 cubits</w:t>
      </w:r>
      <w:r w:rsidR="008D0183">
        <w:t xml:space="preserve">, </w:t>
      </w:r>
      <w:r w:rsidR="00485CF3" w:rsidRPr="00485CF3">
        <w:rPr>
          <w:b/>
        </w:rPr>
        <w:t>20 feet</w:t>
      </w:r>
      <w:r w:rsidR="00485CF3">
        <w:t xml:space="preserve"> or 6 meters.</w:t>
      </w:r>
    </w:p>
    <w:p w:rsidR="00DD286A" w:rsidRDefault="00924706">
      <w:r>
        <w:t xml:space="preserve">The </w:t>
      </w:r>
      <w:r w:rsidRPr="00E97812">
        <w:rPr>
          <w:b/>
        </w:rPr>
        <w:t>cord</w:t>
      </w:r>
      <w:r>
        <w:t xml:space="preserve"> or rope (used in surveying) was 120 cubits, </w:t>
      </w:r>
      <w:r w:rsidR="00E97812" w:rsidRPr="00E97812">
        <w:rPr>
          <w:b/>
        </w:rPr>
        <w:t>200 feet</w:t>
      </w:r>
      <w:r w:rsidR="00E97812">
        <w:t xml:space="preserve">, </w:t>
      </w:r>
      <w:r>
        <w:t xml:space="preserve">that is, 3600 fingers.  </w:t>
      </w:r>
    </w:p>
    <w:p w:rsidR="004068B0" w:rsidRDefault="00924706">
      <w:r>
        <w:t xml:space="preserve">The </w:t>
      </w:r>
      <w:r w:rsidRPr="00E97812">
        <w:rPr>
          <w:b/>
        </w:rPr>
        <w:t>league</w:t>
      </w:r>
      <w:r>
        <w:t xml:space="preserve"> (also called stage</w:t>
      </w:r>
      <w:r w:rsidR="00DD286A">
        <w:t xml:space="preserve"> and beru</w:t>
      </w:r>
      <w:r>
        <w:t xml:space="preserve">) was 180 cords, about </w:t>
      </w:r>
      <w:r w:rsidRPr="00E97812">
        <w:rPr>
          <w:b/>
        </w:rPr>
        <w:t>seven miles</w:t>
      </w:r>
      <w:r>
        <w:t>.</w:t>
      </w:r>
    </w:p>
    <w:p w:rsidR="0035754C" w:rsidRDefault="0035754C"/>
    <w:p w:rsidR="004F04AC" w:rsidRDefault="004F04AC">
      <w:r>
        <w:t xml:space="preserve">The basic unit of </w:t>
      </w:r>
      <w:r w:rsidRPr="004F04AC">
        <w:rPr>
          <w:b/>
        </w:rPr>
        <w:t>area</w:t>
      </w:r>
      <w:r>
        <w:t xml:space="preserve"> was the </w:t>
      </w:r>
      <w:r w:rsidRPr="004F04AC">
        <w:rPr>
          <w:b/>
        </w:rPr>
        <w:t>sar</w:t>
      </w:r>
      <w:r>
        <w:t xml:space="preserve">, </w:t>
      </w:r>
      <w:r w:rsidRPr="004F04AC">
        <w:rPr>
          <w:b/>
        </w:rPr>
        <w:t>one square nindan</w:t>
      </w:r>
      <w:r>
        <w:t xml:space="preserve">, 400 sq ft, a garden plot. </w:t>
      </w:r>
    </w:p>
    <w:p w:rsidR="004F04AC" w:rsidRDefault="004F04AC">
      <w:r>
        <w:t xml:space="preserve">The </w:t>
      </w:r>
      <w:r w:rsidRPr="004F04AC">
        <w:rPr>
          <w:b/>
        </w:rPr>
        <w:t>gin</w:t>
      </w:r>
      <w:r>
        <w:t xml:space="preserve"> was 1/60 sar. </w:t>
      </w:r>
    </w:p>
    <w:p w:rsidR="004F04AC" w:rsidRDefault="004F04AC"/>
    <w:p w:rsidR="00061525" w:rsidRDefault="00061525">
      <w:r>
        <w:t>By 2000 BC, there was a calendar with a year of 360 days, 12 months of 30 days each, with an extra month thrown in every six years or so to keep synchronized with astronomical observations.</w:t>
      </w:r>
      <w:r w:rsidR="00D84CC7">
        <w:t xml:space="preserve"> </w:t>
      </w:r>
      <w:r>
        <w:t xml:space="preserve"> (According to Dampier, </w:t>
      </w:r>
      <w:r>
        <w:rPr>
          <w:i/>
          <w:iCs/>
        </w:rPr>
        <w:t>A History of Science</w:t>
      </w:r>
      <w:r>
        <w:t xml:space="preserve">, </w:t>
      </w:r>
      <w:smartTag w:uri="urn:schemas-microsoft-com:office:smarttags" w:element="place">
        <w:smartTag w:uri="urn:schemas-microsoft-com:office:smarttags" w:element="City">
          <w:r>
            <w:t>Cambridge</w:t>
          </w:r>
        </w:smartTag>
      </w:smartTag>
      <w:r>
        <w:t xml:space="preserve">, page 3, the day was divided into hours, minutes and seconds, and the sundial invented. </w:t>
      </w:r>
      <w:r w:rsidR="00D84CC7">
        <w:t xml:space="preserve"> </w:t>
      </w:r>
      <w:r>
        <w:t xml:space="preserve">He implies this is about 2000 BC. </w:t>
      </w:r>
      <w:r w:rsidR="00D84CC7">
        <w:t xml:space="preserve"> </w:t>
      </w:r>
      <w:r>
        <w:t>He doesn’t say how many hours in a day, and Neugebauer (</w:t>
      </w:r>
      <w:r>
        <w:rPr>
          <w:i/>
          <w:iCs/>
        </w:rPr>
        <w:t>The Exact Sciences in Antiquity</w:t>
      </w:r>
      <w:r>
        <w:t xml:space="preserve">, </w:t>
      </w:r>
      <w:smartTag w:uri="urn:schemas-microsoft-com:office:smarttags" w:element="place">
        <w:smartTag w:uri="urn:schemas-microsoft-com:office:smarttags" w:element="City">
          <w:r>
            <w:t>Dover</w:t>
          </w:r>
        </w:smartTag>
      </w:smartTag>
      <w:r>
        <w:t xml:space="preserve">, page 86) claims the Egyptians were the first to come up with twenty-four.) </w:t>
      </w:r>
    </w:p>
    <w:p w:rsidR="00061525" w:rsidRDefault="00061525">
      <w:r>
        <w:t xml:space="preserve">The circle was divided into 360 degrees. </w:t>
      </w:r>
    </w:p>
    <w:p w:rsidR="00061525" w:rsidRDefault="00061525">
      <w:r>
        <w:t xml:space="preserve">Notice that all these standards of measurement include </w:t>
      </w:r>
      <w:r>
        <w:rPr>
          <w:i/>
          <w:iCs/>
        </w:rPr>
        <w:t>multiples of 60</w:t>
      </w:r>
      <w:r>
        <w:t xml:space="preserve"> frequently—obviously, 60 was the Babylonians’ favorite number. </w:t>
      </w:r>
    </w:p>
    <w:p w:rsidR="00061525" w:rsidRDefault="001B389C">
      <w:pPr>
        <w:pStyle w:val="Heading3"/>
      </w:pPr>
      <w:r>
        <w:t>Number Systems: O</w:t>
      </w:r>
      <w:r w:rsidR="00061525">
        <w:t xml:space="preserve">urs, the Roman and the Babylonian </w:t>
      </w:r>
    </w:p>
    <w:p w:rsidR="000B6597" w:rsidRDefault="00061525">
      <w:r>
        <w:t xml:space="preserve">To appreciate what constitutes a good counting system, it is worthwhile reviewing briefly our own system and that of the Romans. </w:t>
      </w:r>
      <w:r w:rsidR="00D84CC7">
        <w:t xml:space="preserve"> </w:t>
      </w:r>
      <w:r>
        <w:t xml:space="preserve">The Roman system is in a way more primitive than ours:  X always means 10, C means 100 and I means 1. </w:t>
      </w:r>
      <w:r w:rsidR="00D84CC7">
        <w:t xml:space="preserve"> </w:t>
      </w:r>
      <w:r w:rsidR="001B389C">
        <w:t>(</w:t>
      </w:r>
      <w:r w:rsidR="00866D1E">
        <w:t xml:space="preserve">You might be thinking: </w:t>
      </w:r>
      <w:r w:rsidR="001B389C">
        <w:t xml:space="preserve"> this isn’t </w:t>
      </w:r>
      <w:r w:rsidR="001B389C" w:rsidRPr="001B389C">
        <w:rPr>
          <w:i/>
        </w:rPr>
        <w:t>quite</w:t>
      </w:r>
      <w:r w:rsidR="00866D1E">
        <w:t xml:space="preserve"> true—</w:t>
      </w:r>
      <w:r w:rsidR="001B389C">
        <w:t xml:space="preserve">they reversed numbers to indicate subtraction, such </w:t>
      </w:r>
      <w:r w:rsidR="00866D1E">
        <w:t>as IV for 4</w:t>
      </w:r>
      <w:r w:rsidR="001B389C">
        <w:t>.</w:t>
      </w:r>
      <w:r w:rsidR="00866D1E">
        <w:t xml:space="preserve">  In fact it appears they didn’t, </w:t>
      </w:r>
      <w:r w:rsidR="00C311CB">
        <w:t xml:space="preserve">they used IIII, and IV is more recent.  There’s an article </w:t>
      </w:r>
      <w:r w:rsidR="000B6597">
        <w:t xml:space="preserve">on all this </w:t>
      </w:r>
      <w:r w:rsidR="00C311CB">
        <w:t>in Wikipedia, which is interesting but currently unreliable.)</w:t>
      </w:r>
      <w:r w:rsidR="001B389C">
        <w:t xml:space="preserve">  </w:t>
      </w:r>
    </w:p>
    <w:p w:rsidR="00061525" w:rsidRDefault="00061525">
      <w:r>
        <w:t xml:space="preserve">By contrast, in our system 1 can mean 1 or 10 or 100 depending on where </w:t>
      </w:r>
      <w:r w:rsidR="00D84CC7">
        <w:t>it appears in the expression—</w:t>
      </w:r>
      <w:r>
        <w:t>the 1 in 41 means a different quantity from the 1 in 145, for example.</w:t>
      </w:r>
      <w:r w:rsidR="00D84CC7">
        <w:t xml:space="preserve"> </w:t>
      </w:r>
      <w:r>
        <w:t xml:space="preserve"> We say the value of a symbol has “</w:t>
      </w:r>
      <w:r w:rsidRPr="00D84CC7">
        <w:rPr>
          <w:i/>
        </w:rPr>
        <w:t>positional dependence</w:t>
      </w:r>
      <w:r>
        <w:t xml:space="preserve">”—its actual value depends on </w:t>
      </w:r>
      <w:r>
        <w:lastRenderedPageBreak/>
        <w:t xml:space="preserve">where in the expression it appears. </w:t>
      </w:r>
      <w:r w:rsidR="00D84CC7">
        <w:t xml:space="preserve"> </w:t>
      </w:r>
      <w:r>
        <w:t>Our convention, as you well know, is that the number to the far right in our system is the number of 1’s, the number to its immediate left is the number of 10’s, to the left</w:t>
      </w:r>
      <w:r w:rsidR="00D84CC7">
        <w:t xml:space="preserve"> of that comes the number of 10×10’s, then of 10×10×</w:t>
      </w:r>
      <w:r>
        <w:t>10</w:t>
      </w:r>
      <w:r w:rsidR="00733BF0">
        <w:t>’</w:t>
      </w:r>
      <w:r>
        <w:t xml:space="preserve">s and so on. </w:t>
      </w:r>
      <w:r w:rsidR="00D84CC7">
        <w:t xml:space="preserve"> </w:t>
      </w:r>
      <w:r>
        <w:t xml:space="preserve">We use the same set of symbols, 1,2,3,4,5,6,7,8,9,0 in each of these positions, so the value of such a symbol in a number depends on its position in that number. </w:t>
      </w:r>
    </w:p>
    <w:p w:rsidR="00061525" w:rsidRDefault="00061525">
      <w:r>
        <w:t>To express quantities less than 1, we use the decimal notation.</w:t>
      </w:r>
      <w:r w:rsidR="00D84CC7">
        <w:t xml:space="preserve"> </w:t>
      </w:r>
      <w:r>
        <w:t xml:space="preserve"> We put a dot (in some countries a comma is used) and it is understood that the number to the immediate left of the dot is the number of 1</w:t>
      </w:r>
      <w:r w:rsidR="00D84CC7">
        <w:t>’</w:t>
      </w:r>
      <w:r>
        <w:t>s, that to the immediate right the number of tenths (10</w:t>
      </w:r>
      <w:r>
        <w:rPr>
          <w:vertAlign w:val="superscript"/>
        </w:rPr>
        <w:t>-1</w:t>
      </w:r>
      <w:r w:rsidR="00836B10">
        <w:rPr>
          <w:vertAlign w:val="superscript"/>
        </w:rPr>
        <w:t xml:space="preserve"> </w:t>
      </w:r>
      <w:r w:rsidR="00836B10">
        <w:t>’</w:t>
      </w:r>
      <w:r>
        <w:t>s in mathematical notation), the next number is the number of hundredths (10</w:t>
      </w:r>
      <w:r>
        <w:rPr>
          <w:vertAlign w:val="superscript"/>
        </w:rPr>
        <w:t>-2</w:t>
      </w:r>
      <w:r w:rsidR="00836B10">
        <w:rPr>
          <w:vertAlign w:val="superscript"/>
        </w:rPr>
        <w:t xml:space="preserve"> </w:t>
      </w:r>
      <w:r w:rsidR="00836B10">
        <w:t>’</w:t>
      </w:r>
      <w:r>
        <w:t xml:space="preserve">s) and so on. </w:t>
      </w:r>
      <w:r w:rsidR="00D84CC7">
        <w:t xml:space="preserve"> </w:t>
      </w:r>
      <w:r>
        <w:t>With this convention, ½ is written .5 or 0.5 and 1/5 is .2.</w:t>
      </w:r>
      <w:r w:rsidR="00836B10">
        <w:t xml:space="preserve"> </w:t>
      </w:r>
      <w:r>
        <w:t xml:space="preserve"> Unfortunately, 1/3 becomes .33333..., rather inconveniently, and 1/6 and 1/7 similarly go on for ever. </w:t>
      </w:r>
      <w:r w:rsidR="00D84CC7">
        <w:t xml:space="preserve"> </w:t>
      </w:r>
      <w:r>
        <w:t>(Actually, this decimal system with the dot is, historically speaki</w:t>
      </w:r>
      <w:r w:rsidR="00407924">
        <w:t>ng, rather a recent invention—</w:t>
      </w:r>
      <w:r>
        <w:t>it was created by a Scotsman called Napier about 400 years ago. )</w:t>
      </w:r>
    </w:p>
    <w:p w:rsidR="00061525" w:rsidRDefault="00061525">
      <w:r>
        <w:t xml:space="preserve">To get back to comparing the Roman system with our own, notice that the Romans did not have a 0, zero. </w:t>
      </w:r>
      <w:r w:rsidR="00B14819">
        <w:t xml:space="preserve"> </w:t>
      </w:r>
      <w:r>
        <w:t xml:space="preserve">This is why it is important to have a different symbol for ten and one, X and I are easily distinguished. </w:t>
      </w:r>
      <w:r w:rsidR="00B14819">
        <w:t xml:space="preserve"> </w:t>
      </w:r>
      <w:r>
        <w:t xml:space="preserve">If we didn't have a zero, one and ten would both be represented by 1, although we might be able to distinguish them in a column of figures by placing them in different columns. </w:t>
      </w:r>
    </w:p>
    <w:p w:rsidR="00061525" w:rsidRDefault="00061525">
      <w:r>
        <w:t>After those preliminary remarks, we are ready to look at the Babylonian system.</w:t>
      </w:r>
      <w:r w:rsidR="00B14819">
        <w:t xml:space="preserve"> </w:t>
      </w:r>
      <w:r>
        <w:t xml:space="preserve"> It</w:t>
      </w:r>
      <w:r w:rsidR="00B14819">
        <w:t>’</w:t>
      </w:r>
      <w:r>
        <w:t xml:space="preserve">s written on </w:t>
      </w:r>
      <w:hyperlink r:id="rId12" w:anchor="read" w:history="1">
        <w:r w:rsidRPr="00D226EE">
          <w:rPr>
            <w:rStyle w:val="Hyperlink"/>
            <w:u w:val="none"/>
          </w:rPr>
          <w:t>clay tablets</w:t>
        </w:r>
      </w:hyperlink>
      <w:r w:rsidR="00407924">
        <w:t xml:space="preserve"> – that’</w:t>
      </w:r>
      <w:r>
        <w:t xml:space="preserve">s why we still have original copies around! </w:t>
      </w:r>
    </w:p>
    <w:p w:rsidR="00061525" w:rsidRDefault="00061525">
      <w:r>
        <w:t xml:space="preserve">Their number system has only two basic elements, the first of which is clear on examining the first nine numbers: </w:t>
      </w:r>
    </w:p>
    <w:p w:rsidR="00661B86" w:rsidRDefault="00661B86" w:rsidP="00661B86">
      <w:pPr>
        <w:jc w:val="center"/>
      </w:pPr>
      <w:r>
        <w:pict>
          <v:shape id="_x0000_i1025" type="#_x0000_t75" style="width:370.5pt;height:98.25pt">
            <v:imagedata r:id="rId13" o:title="bab1"/>
          </v:shape>
        </w:pict>
      </w:r>
    </w:p>
    <w:p w:rsidR="00061525" w:rsidRDefault="00061525">
      <w:r>
        <w:t xml:space="preserve">Evidently, these nine numbers are all constructed of a single element, a mark easily gouged with one twist of a stick in the soft clay, and the number of times this element is repeated is the number represented. </w:t>
      </w:r>
      <w:r w:rsidR="00407924">
        <w:t xml:space="preserve"> The sticks used to make the marks were wedge shaped, </w:t>
      </w:r>
    </w:p>
    <w:p w:rsidR="00061525" w:rsidRDefault="00061525" w:rsidP="00661B86">
      <w:pPr>
        <w:jc w:val="center"/>
      </w:pPr>
      <w:r>
        <w:t xml:space="preserve">The numbers 10, 20, 30, 40, 50, are represented by the symbols: </w:t>
      </w:r>
      <w:r w:rsidR="00661B86">
        <w:pict>
          <v:shape id="_x0000_i1026" type="#_x0000_t75" style="width:256.5pt;height:106.5pt">
            <v:imagedata r:id="rId14" o:title="bab2"/>
          </v:shape>
        </w:pict>
      </w:r>
    </w:p>
    <w:p w:rsidR="00061525" w:rsidRDefault="00061525">
      <w:r>
        <w:lastRenderedPageBreak/>
        <w:t>It is clear that again we have simple repetition of a basic element, which we will conveniently represent by &lt;, and again it</w:t>
      </w:r>
      <w:r w:rsidR="00B14819">
        <w:t>’</w:t>
      </w:r>
      <w:r>
        <w:t xml:space="preserve">s a mark not difficult to make in the soft clay. </w:t>
      </w:r>
      <w:r w:rsidR="00B14819">
        <w:t xml:space="preserve"> </w:t>
      </w:r>
      <w:r>
        <w:t>Thus, any number between 1 and 59 is represented by a symbol from the second diagram followed in the usual case by one from the first diagram, so 32 would be written &lt;&lt;&lt;11, approximately.</w:t>
      </w:r>
    </w:p>
    <w:p w:rsidR="00061525" w:rsidRDefault="00061525">
      <w:r>
        <w:t xml:space="preserve">When they get to 60, the Babylonians start again in a similar way to our starting again at 10. Thus, 82 is written as 1&lt;&lt;11, where the first 1 represents 60. </w:t>
      </w:r>
    </w:p>
    <w:p w:rsidR="00061525" w:rsidRDefault="00061525">
      <w:r>
        <w:rPr>
          <w:i/>
          <w:iCs/>
        </w:rPr>
        <w:t>So the Babylonian system is based on the number 60 the same way ours is based on 10</w:t>
      </w:r>
      <w:r>
        <w:t xml:space="preserve">. </w:t>
      </w:r>
      <w:r w:rsidR="00B14819">
        <w:t xml:space="preserve"> </w:t>
      </w:r>
      <w:r>
        <w:t>Ours is ca</w:t>
      </w:r>
      <w:r w:rsidR="00B14819">
        <w:t>lled a “</w:t>
      </w:r>
      <w:r>
        <w:rPr>
          <w:b/>
          <w:bCs/>
        </w:rPr>
        <w:t>decimal</w:t>
      </w:r>
      <w:r w:rsidR="00B14819">
        <w:t>” system, theirs a “</w:t>
      </w:r>
      <w:r>
        <w:rPr>
          <w:b/>
          <w:bCs/>
        </w:rPr>
        <w:t>sexagesimal</w:t>
      </w:r>
      <w:r w:rsidR="00B14819">
        <w:t>”</w:t>
      </w:r>
      <w:r>
        <w:t xml:space="preserve"> system.</w:t>
      </w:r>
    </w:p>
    <w:p w:rsidR="00061525" w:rsidRDefault="00061525">
      <w:r>
        <w:t xml:space="preserve">There are some real problems with the Babylonian number system, the main one being that nobody thought of having a zero, so both </w:t>
      </w:r>
      <w:r>
        <w:rPr>
          <w:i/>
          <w:iCs/>
        </w:rPr>
        <w:t>sixty and one look exactly the same</w:t>
      </w:r>
      <w:r>
        <w:t xml:space="preserve">, that is both are represented by 1! </w:t>
      </w:r>
      <w:r w:rsidR="00B14819">
        <w:t xml:space="preserve"> Actually, it’s even worse—</w:t>
      </w:r>
      <w:r>
        <w:t>since there is no decimal point, the way to write 1/2, which we write 0.5, for five tenths, they would wr</w:t>
      </w:r>
      <w:r w:rsidR="00E672E7">
        <w:t>ite &lt;&lt;&lt;, for thirty sixtieths—</w:t>
      </w:r>
      <w:r>
        <w:t xml:space="preserve">but with no zero, of course, and no dot either. </w:t>
      </w:r>
      <w:r w:rsidR="00B14819">
        <w:t xml:space="preserve"> </w:t>
      </w:r>
      <w:r>
        <w:t>So if we see &lt;&lt;&lt; on a clay tablet, we don't know if it mean</w:t>
      </w:r>
      <w:r w:rsidR="00B14819">
        <w:t>s 1/2, 30 or for that matter 30×</w:t>
      </w:r>
      <w:r>
        <w:t xml:space="preserve">60, that is, 1800. </w:t>
      </w:r>
    </w:p>
    <w:p w:rsidR="00061525" w:rsidRDefault="00061525">
      <w:r>
        <w:t>This is in</w:t>
      </w:r>
      <w:r w:rsidR="00B14819">
        <w:t xml:space="preserve"> fact not as bad as it sounds—</w:t>
      </w:r>
      <w:r>
        <w:t xml:space="preserve">sixty is a very big factor, and it will usually be clear from the context if &lt;&lt;&lt; should be interpreted as 1/2 or 30. </w:t>
      </w:r>
      <w:r w:rsidR="00B14819">
        <w:t xml:space="preserve"> </w:t>
      </w:r>
      <w:r>
        <w:t xml:space="preserve">Also, in columns of figures, a &lt;&lt;&lt; representing 30 was often put to the left of &lt;&lt;&lt; representing 1/2. </w:t>
      </w:r>
    </w:p>
    <w:p w:rsidR="00061525" w:rsidRDefault="00061525">
      <w:pPr>
        <w:pStyle w:val="Heading3"/>
      </w:pPr>
      <w:r>
        <w:t xml:space="preserve">Fractions </w:t>
      </w:r>
    </w:p>
    <w:p w:rsidR="00B14819" w:rsidRDefault="00061525">
      <w:r>
        <w:t xml:space="preserve">In real life commercial transactions, simple addition and even multiplication are not that difficult in most number systems. </w:t>
      </w:r>
      <w:r w:rsidR="00B14819">
        <w:t xml:space="preserve"> </w:t>
      </w:r>
      <w:r>
        <w:t xml:space="preserve">The hard part is division, in other words, working with </w:t>
      </w:r>
      <w:r>
        <w:rPr>
          <w:i/>
          <w:iCs/>
        </w:rPr>
        <w:t>fractions</w:t>
      </w:r>
      <w:r>
        <w:t xml:space="preserve">, and this comes up all the time when resources must be divided among several individuals. </w:t>
      </w:r>
      <w:r w:rsidR="00B14819">
        <w:t xml:space="preserve"> </w:t>
      </w:r>
      <w:r>
        <w:t xml:space="preserve">The Babylonian system is really wonderful for fractions! </w:t>
      </w:r>
    </w:p>
    <w:p w:rsidR="00061525" w:rsidRDefault="00061525">
      <w:r>
        <w:rPr>
          <w:i/>
          <w:iCs/>
        </w:rPr>
        <w:t>The most common fractions, 1/2, 1/3, 1/4, 1/5, 1/6 all are represented by a single number</w:t>
      </w:r>
      <w:r>
        <w:t xml:space="preserve"> (1/2= &lt;&lt;&lt; , 1/3= &lt;&lt; , 1/5= &lt;11, etc.). </w:t>
      </w:r>
      <w:r w:rsidR="00B14819">
        <w:t xml:space="preserve"> </w:t>
      </w:r>
      <w:r>
        <w:t>That is, these fractions a</w:t>
      </w:r>
      <w:r w:rsidR="00D226EE">
        <w:t>re exact numbers of sixtieths—</w:t>
      </w:r>
      <w:r>
        <w:t xml:space="preserve">sixty is the lowest number which exactly divides by 2, 3, 4, 5, and 6. </w:t>
      </w:r>
      <w:r w:rsidR="00B14819">
        <w:t xml:space="preserve"> </w:t>
      </w:r>
      <w:r>
        <w:t xml:space="preserve">This is a vast improvement on the decimal system, which has infinite recurrences for 1/3 and 1/6, and even ¼ needs two figures: .25. </w:t>
      </w:r>
    </w:p>
    <w:p w:rsidR="00061525" w:rsidRDefault="00061525">
      <w:r>
        <w:t xml:space="preserve">(Of course, even in Babylonian, eventually we </w:t>
      </w:r>
      <w:r w:rsidR="00B14819">
        <w:t>are forced to go to the second “sexagesimal”</w:t>
      </w:r>
      <w:r>
        <w:t xml:space="preserve"> number, which would be the number of sixtieths of sixtieths, that is, of three-thousand-six-hundredths. </w:t>
      </w:r>
      <w:r w:rsidR="00B14819">
        <w:t xml:space="preserve"> </w:t>
      </w:r>
      <w:r>
        <w:t>For example, 1/8 is seven-and-a-half sixtieths, so would be writte</w:t>
      </w:r>
      <w:r w:rsidR="00B14819">
        <w:t>n as seven followed by thirty—</w:t>
      </w:r>
      <w:r>
        <w:t xml:space="preserve">for seven sixtieths plus thirty sixtieths of a sixtieth. </w:t>
      </w:r>
      <w:r w:rsidR="00B14819">
        <w:t xml:space="preserve"> </w:t>
      </w:r>
      <w:r>
        <w:t>And, 1/7 is as much of a headache as it is in our own system.)</w:t>
      </w:r>
    </w:p>
    <w:p w:rsidR="00061525" w:rsidRDefault="00061525">
      <w:pPr>
        <w:pStyle w:val="Heading3"/>
      </w:pPr>
      <w:r>
        <w:t xml:space="preserve">Ancient Math Tables </w:t>
      </w:r>
    </w:p>
    <w:p w:rsidR="00061525" w:rsidRDefault="00061525">
      <w:r>
        <w:t>In order to make their bookkee</w:t>
      </w:r>
      <w:r w:rsidR="00B14819">
        <w:t>ping as painless as possible, t</w:t>
      </w:r>
      <w:r>
        <w:t>h</w:t>
      </w:r>
      <w:r w:rsidR="00B14819">
        <w:t xml:space="preserve">e Babylonians had math tables: </w:t>
      </w:r>
      <w:r>
        <w:t xml:space="preserve">clay tablets with whole lists of </w:t>
      </w:r>
      <w:r>
        <w:rPr>
          <w:i/>
          <w:iCs/>
        </w:rPr>
        <w:t>reciprocals</w:t>
      </w:r>
      <w:r>
        <w:t>.</w:t>
      </w:r>
      <w:r w:rsidR="00B14819">
        <w:t xml:space="preserve"> </w:t>
      </w:r>
      <w:r>
        <w:t xml:space="preserve"> The reciprocal of a number is what you have to multiply it by to get 1, so the reciprocal of 2 is 1/2 written 0.5 in our system, the reciprocal of 5 is 1/5 written 0.2 and so on. </w:t>
      </w:r>
    </w:p>
    <w:p w:rsidR="00061525" w:rsidRDefault="00061525">
      <w:r>
        <w:t xml:space="preserve">The point of having reciprocal tables is that dividing by something is the same as multiplying by the reciprocal, so using the tables you can replace division by multiplication, which is a lot easier. </w:t>
      </w:r>
    </w:p>
    <w:p w:rsidR="00061525" w:rsidRDefault="00061525">
      <w:r>
        <w:lastRenderedPageBreak/>
        <w:t>Surviving clay tablet examples of Babylonian reciprocal tablets look like this:</w:t>
      </w:r>
    </w:p>
    <w:p w:rsidR="00061525" w:rsidRDefault="00061525">
      <w:pPr>
        <w:pStyle w:val="HTMLPreformatted"/>
      </w:pPr>
    </w:p>
    <w:p w:rsidR="00061525" w:rsidRDefault="00D226EE">
      <w:pPr>
        <w:pStyle w:val="HTMLPreformatted"/>
      </w:pPr>
      <w:r>
        <w:tab/>
      </w:r>
      <w:r w:rsidR="00061525">
        <w:t xml:space="preserve">11    </w:t>
      </w:r>
      <w:r>
        <w:tab/>
      </w:r>
      <w:r>
        <w:tab/>
      </w:r>
      <w:r w:rsidR="00061525">
        <w:t>&lt;&lt;&lt;</w:t>
      </w:r>
    </w:p>
    <w:p w:rsidR="00061525" w:rsidRDefault="00061525">
      <w:pPr>
        <w:pStyle w:val="HTMLPreformatted"/>
      </w:pPr>
    </w:p>
    <w:p w:rsidR="00061525" w:rsidRDefault="00D226EE">
      <w:pPr>
        <w:pStyle w:val="HTMLPreformatted"/>
      </w:pPr>
      <w:r>
        <w:tab/>
      </w:r>
      <w:r w:rsidR="00061525">
        <w:t xml:space="preserve">111    </w:t>
      </w:r>
      <w:r>
        <w:tab/>
      </w:r>
      <w:r>
        <w:tab/>
      </w:r>
      <w:r w:rsidR="00061525">
        <w:t>&lt;&lt;</w:t>
      </w:r>
    </w:p>
    <w:p w:rsidR="00061525" w:rsidRDefault="00061525">
      <w:pPr>
        <w:pStyle w:val="HTMLPreformatted"/>
      </w:pPr>
    </w:p>
    <w:p w:rsidR="00061525" w:rsidRDefault="00D226EE">
      <w:pPr>
        <w:pStyle w:val="HTMLPreformatted"/>
      </w:pPr>
      <w:r>
        <w:tab/>
      </w:r>
      <w:r w:rsidR="00061525">
        <w:t xml:space="preserve">1111   </w:t>
      </w:r>
      <w:r>
        <w:tab/>
      </w:r>
      <w:r>
        <w:tab/>
      </w:r>
      <w:r w:rsidR="00061525">
        <w:t>&lt;11111</w:t>
      </w:r>
    </w:p>
    <w:p w:rsidR="00061525" w:rsidRDefault="00061525">
      <w:pPr>
        <w:pStyle w:val="HTMLPreformatted"/>
      </w:pPr>
    </w:p>
    <w:p w:rsidR="00061525" w:rsidRDefault="00D226EE">
      <w:pPr>
        <w:pStyle w:val="HTMLPreformatted"/>
      </w:pPr>
      <w:r>
        <w:tab/>
      </w:r>
      <w:r w:rsidR="00061525">
        <w:t xml:space="preserve">11111    </w:t>
      </w:r>
      <w:r>
        <w:tab/>
      </w:r>
      <w:r w:rsidR="00061525">
        <w:t>&lt;11</w:t>
      </w:r>
    </w:p>
    <w:p w:rsidR="00061525" w:rsidRDefault="00061525">
      <w:pPr>
        <w:pStyle w:val="HTMLPreformatted"/>
      </w:pPr>
    </w:p>
    <w:p w:rsidR="00061525" w:rsidRDefault="00D226EE">
      <w:pPr>
        <w:pStyle w:val="HTMLPreformatted"/>
      </w:pPr>
      <w:r>
        <w:tab/>
      </w:r>
      <w:r w:rsidR="00061525">
        <w:t xml:space="preserve">111111   </w:t>
      </w:r>
      <w:r>
        <w:tab/>
      </w:r>
      <w:r w:rsidR="00061525">
        <w:t xml:space="preserve">&lt; </w:t>
      </w:r>
    </w:p>
    <w:p w:rsidR="00061525" w:rsidRDefault="00061525">
      <w:pPr>
        <w:pStyle w:val="HTMLPreformatted"/>
      </w:pPr>
    </w:p>
    <w:p w:rsidR="00061525" w:rsidRDefault="00D226EE">
      <w:pPr>
        <w:pStyle w:val="HTMLPreformatted"/>
      </w:pPr>
      <w:r>
        <w:tab/>
      </w:r>
      <w:r w:rsidR="00061525">
        <w:t xml:space="preserve">11111111   </w:t>
      </w:r>
      <w:r>
        <w:tab/>
      </w:r>
      <w:r w:rsidR="00061525">
        <w:t xml:space="preserve">1111111 &lt;&lt;&lt; </w:t>
      </w:r>
    </w:p>
    <w:p w:rsidR="00061525" w:rsidRDefault="00061525">
      <w:pPr>
        <w:pStyle w:val="HTMLPreformatted"/>
      </w:pPr>
    </w:p>
    <w:p w:rsidR="00061525" w:rsidRDefault="00061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We have cheated a bit here—the numbers 4, 5, 6, etc. in both columns should really have their 1’s stacked as in the first figure above. </w:t>
      </w:r>
    </w:p>
    <w:p w:rsidR="00061525" w:rsidRDefault="00061525">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How Practical are Babylonian Weights and Measures? </w:t>
      </w:r>
    </w:p>
    <w:p w:rsidR="00061525" w:rsidRDefault="00836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Let’</w:t>
      </w:r>
      <w:r w:rsidR="00061525">
        <w:t xml:space="preserve">s take as an example how much food a family needs. </w:t>
      </w:r>
      <w:r w:rsidR="00B14819">
        <w:t xml:space="preserve"> </w:t>
      </w:r>
      <w:r w:rsidR="00061525">
        <w:t>If they consume 120</w:t>
      </w:r>
      <w:r w:rsidR="00061525">
        <w:rPr>
          <w:i/>
          <w:iCs/>
        </w:rPr>
        <w:t xml:space="preserve"> shekels</w:t>
      </w:r>
      <w:r w:rsidR="00061525">
        <w:t xml:space="preserve"> of gr</w:t>
      </w:r>
      <w:r w:rsidR="00B14819">
        <w:t>ain each day, for example, that’</w:t>
      </w:r>
      <w:r w:rsidR="00061525">
        <w:t xml:space="preserve">s 12 </w:t>
      </w:r>
      <w:r w:rsidR="00061525">
        <w:rPr>
          <w:i/>
          <w:iCs/>
        </w:rPr>
        <w:t>talents</w:t>
      </w:r>
      <w:r w:rsidR="00061525">
        <w:t xml:space="preserve"> of grain per year. </w:t>
      </w:r>
      <w:r w:rsidR="00B14819">
        <w:t xml:space="preserve"> </w:t>
      </w:r>
      <w:r w:rsidR="00061525">
        <w:t xml:space="preserve">(One talent = 3600 shekels). </w:t>
      </w:r>
      <w:r w:rsidR="00B14819">
        <w:t xml:space="preserve"> </w:t>
      </w:r>
      <w:r w:rsidR="00061525">
        <w:t>Just imagine</w:t>
      </w:r>
      <w:r w:rsidR="00B14819">
        <w:t xml:space="preserve"> the parallel calculation now: </w:t>
      </w:r>
      <w:r w:rsidR="00061525">
        <w:t xml:space="preserve">if the family consumes 30 ounces of grain a day, what is that in tons per year? </w:t>
      </w:r>
      <w:r w:rsidR="00B14819">
        <w:t xml:space="preserve"> </w:t>
      </w:r>
      <w:r w:rsidR="00061525">
        <w:t xml:space="preserve">If you were transported to the </w:t>
      </w:r>
      <w:smartTag w:uri="urn:schemas-microsoft-com:office:smarttags" w:element="place">
        <w:smartTag w:uri="urn:schemas-microsoft-com:office:smarttags" w:element="City">
          <w:r w:rsidR="00061525">
            <w:t>Babylon</w:t>
          </w:r>
        </w:smartTag>
      </w:smartTag>
      <w:r w:rsidR="00061525">
        <w:t xml:space="preserve"> of four thousand years ago, you wou</w:t>
      </w:r>
      <w:r w:rsidR="00E672E7">
        <w:t>ld hardly miss your calculator!</w:t>
      </w:r>
      <w:r w:rsidR="00C07A1A">
        <w:t xml:space="preserve">  </w:t>
      </w:r>
      <w:r w:rsidR="00061525">
        <w:t xml:space="preserve">(Admittedly, the Babylonian calculation is a bit more difficult every six years when they throw in an extra month.) </w:t>
      </w:r>
    </w:p>
    <w:p w:rsidR="00061525" w:rsidRDefault="00F00FA7">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Pythagoras’</w:t>
      </w:r>
      <w:r w:rsidR="00061525">
        <w:t xml:space="preserve"> Theorem a Thousand Years before Pythagoras</w:t>
      </w:r>
    </w:p>
    <w:p w:rsidR="00061525" w:rsidRDefault="00315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noProof/>
        </w:rPr>
        <w:pict>
          <v:shape id="Picture 5" o:spid="_x0000_s1026" type="#_x0000_t75" style="position:absolute;margin-left:0;margin-top:32.65pt;width:175.5pt;height:163.5pt;z-index:1;visibility:visible;mso-position-horizontal:center">
            <v:imagedata r:id="rId15" o:title=""/>
            <w10:wrap type="topAndBottom"/>
          </v:shape>
        </w:pict>
      </w:r>
      <w:r w:rsidR="00061525">
        <w:t xml:space="preserve">Some of the clay tablets discovered contain lists of </w:t>
      </w:r>
      <w:r w:rsidR="00061525" w:rsidRPr="00EB0E87">
        <w:rPr>
          <w:b/>
        </w:rPr>
        <w:t>triplets</w:t>
      </w:r>
      <w:r w:rsidR="00061525">
        <w:t xml:space="preserve"> of numbers, starting with (3, 4, 5) and (5, 12, 13) which are the lengths of sides of right angled triangles, obeying Pythagoras</w:t>
      </w:r>
      <w:r w:rsidR="00B14819">
        <w:t>’ “</w:t>
      </w:r>
      <w:r w:rsidR="00061525">
        <w:t>sums of squares</w:t>
      </w:r>
      <w:r w:rsidR="00B14819">
        <w:t>”</w:t>
      </w:r>
      <w:r w:rsidR="00061525">
        <w:t xml:space="preserve"> formula. </w:t>
      </w:r>
      <w:r w:rsidR="00B14819">
        <w:t xml:space="preserve"> </w:t>
      </w:r>
      <w:r w:rsidR="00061525">
        <w:t xml:space="preserve">In particular, one tablet, now </w:t>
      </w:r>
      <w:r w:rsidR="0059038D">
        <w:t xml:space="preserve">in the </w:t>
      </w:r>
      <w:hyperlink r:id="rId16" w:history="1">
        <w:r w:rsidR="00061525" w:rsidRPr="0059038D">
          <w:rPr>
            <w:rStyle w:val="Hyperlink"/>
            <w:u w:val="none"/>
          </w:rPr>
          <w:t>Yale</w:t>
        </w:r>
        <w:r w:rsidR="0059038D" w:rsidRPr="0059038D">
          <w:rPr>
            <w:rStyle w:val="Hyperlink"/>
            <w:u w:val="none"/>
          </w:rPr>
          <w:t xml:space="preserve"> Babylonian Collection</w:t>
        </w:r>
      </w:hyperlink>
      <w:r w:rsidR="00061525">
        <w:t xml:space="preserve">, </w:t>
      </w:r>
      <w:r w:rsidR="0059038D">
        <w:t xml:space="preserve">this photograph by </w:t>
      </w:r>
      <w:hyperlink r:id="rId17" w:history="1">
        <w:r w:rsidR="0059038D" w:rsidRPr="0059038D">
          <w:rPr>
            <w:rStyle w:val="Hyperlink"/>
            <w:u w:val="none"/>
          </w:rPr>
          <w:t>Bill Casselman</w:t>
        </w:r>
      </w:hyperlink>
      <w:r w:rsidR="0059038D">
        <w:t xml:space="preserve">, </w:t>
      </w:r>
      <w:r w:rsidR="00061525">
        <w:t xml:space="preserve">shows a picture of a square </w:t>
      </w:r>
      <w:r w:rsidR="00061525">
        <w:lastRenderedPageBreak/>
        <w:t>with the diagonals marked, and the lengths of the lines are marked on the figure: the side is marked &lt;&lt;&lt; meaning thirty (fingers?) long, the diagonal is marked: &lt;&lt;&lt;&lt;11 &lt;&lt;11111 &lt;&lt;&lt;11111. This translates to 42, 25, 35, meaning 42 + 25/60 + 35/3600.</w:t>
      </w:r>
      <w:r w:rsidR="00B14819">
        <w:t xml:space="preserve"> </w:t>
      </w:r>
      <w:r w:rsidR="00061525">
        <w:t xml:space="preserve"> Using these figures, the ratio of the length of the diagonal to the length of the side of the square works out to be 1.414213… </w:t>
      </w:r>
    </w:p>
    <w:p w:rsidR="00061525" w:rsidRDefault="00F00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Now, if we use Pythagoras’</w:t>
      </w:r>
      <w:r w:rsidR="00061525">
        <w:t xml:space="preserve"> theorem, the diagonal of a square forms with two of the sides a right angled triangle, and if we take the sides to have length one, the length of the diagonal squared equals 1 + 1, so the length of the diagonal is the square root of 2. </w:t>
      </w:r>
      <w:r w:rsidR="0038241F">
        <w:t xml:space="preserve"> </w:t>
      </w:r>
      <w:r w:rsidR="00061525">
        <w:t>The figure on the cla</w:t>
      </w:r>
      <w:r w:rsidR="0038241F">
        <w:t>y tablet is incredibly accurate—</w:t>
      </w:r>
      <w:r w:rsidR="00061525">
        <w:t xml:space="preserve">the true value is 1.414214… </w:t>
      </w:r>
      <w:r w:rsidR="0038241F">
        <w:t xml:space="preserve"> </w:t>
      </w:r>
      <w:r w:rsidR="00061525">
        <w:t>Of course, this Babylonian value is far too accurate to have been found by measurement from an</w:t>
      </w:r>
      <w:r w:rsidR="0038241F">
        <w:t xml:space="preserve"> accurate drawing—</w:t>
      </w:r>
      <w:r w:rsidR="00061525">
        <w:t xml:space="preserve">it was clearly checked by arithmetic multiplication by itself, giving a number very close to two. </w:t>
      </w:r>
    </w:p>
    <w:p w:rsidR="00D226EE" w:rsidRDefault="00D22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226EE">
        <w:rPr>
          <w:rFonts w:ascii="Arial" w:hAnsi="Arial" w:cs="Arial"/>
          <w:b/>
          <w:color w:val="FF0000"/>
        </w:rPr>
        <w:t>Links:</w:t>
      </w:r>
      <w:r>
        <w:t xml:space="preserve">  </w:t>
      </w:r>
      <w:hyperlink r:id="rId18" w:history="1">
        <w:r w:rsidR="00061525" w:rsidRPr="00D226EE">
          <w:rPr>
            <w:rStyle w:val="Hyperlink"/>
            <w:rFonts w:ascii="Arial" w:hAnsi="Arial" w:cs="Arial"/>
            <w:b/>
            <w:sz w:val="16"/>
            <w:szCs w:val="16"/>
            <w:u w:val="none"/>
          </w:rPr>
          <w:t>More stuff</w:t>
        </w:r>
      </w:hyperlink>
      <w:r w:rsidR="00061525" w:rsidRPr="00D226EE">
        <w:rPr>
          <w:rFonts w:ascii="Arial" w:hAnsi="Arial" w:cs="Arial"/>
          <w:b/>
          <w:sz w:val="16"/>
          <w:szCs w:val="16"/>
        </w:rPr>
        <w:t xml:space="preserve"> </w:t>
      </w:r>
      <w:r>
        <w:rPr>
          <w:rFonts w:ascii="Arial" w:hAnsi="Arial" w:cs="Arial"/>
          <w:b/>
          <w:sz w:val="16"/>
          <w:szCs w:val="16"/>
        </w:rPr>
        <w:t xml:space="preserve">  </w:t>
      </w:r>
      <w:r w:rsidRPr="00D226EE">
        <w:rPr>
          <w:rFonts w:ascii="Arial" w:hAnsi="Arial" w:cs="Arial"/>
          <w:b/>
          <w:sz w:val="16"/>
          <w:szCs w:val="16"/>
        </w:rPr>
        <w:t xml:space="preserve">  </w:t>
      </w:r>
      <w:r>
        <w:rPr>
          <w:rFonts w:ascii="Arial" w:hAnsi="Arial" w:cs="Arial"/>
          <w:b/>
          <w:sz w:val="16"/>
          <w:szCs w:val="16"/>
        </w:rPr>
        <w:t xml:space="preserve">  </w:t>
      </w:r>
      <w:hyperlink r:id="rId19" w:history="1">
        <w:r w:rsidR="00061525" w:rsidRPr="00D226EE">
          <w:rPr>
            <w:rStyle w:val="Hyperlink"/>
            <w:rFonts w:ascii="Arial" w:hAnsi="Arial" w:cs="Arial"/>
            <w:b/>
            <w:sz w:val="16"/>
            <w:szCs w:val="16"/>
            <w:u w:val="none"/>
          </w:rPr>
          <w:t>Babylonian Pythagorean Triplets</w:t>
        </w:r>
      </w:hyperlink>
      <w:r>
        <w:t xml:space="preserve">   </w:t>
      </w:r>
    </w:p>
    <w:p w:rsidR="00D226EE" w:rsidRDefault="00D22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w:t>
      </w:r>
      <w:hyperlink r:id="rId20" w:history="1">
        <w:r w:rsidRPr="00C76C9E">
          <w:rPr>
            <w:rStyle w:val="Hyperlink"/>
            <w:rFonts w:ascii="Arial" w:hAnsi="Arial" w:cs="Arial"/>
            <w:b/>
            <w:sz w:val="16"/>
            <w:szCs w:val="16"/>
            <w:u w:val="none"/>
          </w:rPr>
          <w:t>index</w:t>
        </w:r>
      </w:hyperlink>
      <w:r w:rsidRPr="00C76C9E">
        <w:rPr>
          <w:rFonts w:ascii="Arial" w:hAnsi="Arial" w:cs="Arial"/>
          <w:b/>
          <w:sz w:val="16"/>
          <w:szCs w:val="16"/>
        </w:rPr>
        <w:t xml:space="preserve"> </w:t>
      </w:r>
      <w:r>
        <w:rPr>
          <w:rFonts w:ascii="Arial" w:hAnsi="Arial" w:cs="Arial"/>
          <w:b/>
          <w:sz w:val="16"/>
          <w:szCs w:val="16"/>
        </w:rPr>
        <w:t xml:space="preserve">  </w:t>
      </w:r>
      <w:r w:rsidRPr="00C76C9E">
        <w:rPr>
          <w:rFonts w:ascii="Arial" w:hAnsi="Arial" w:cs="Arial"/>
          <w:b/>
          <w:sz w:val="16"/>
          <w:szCs w:val="16"/>
        </w:rPr>
        <w:t xml:space="preserve">  </w:t>
      </w:r>
      <w:hyperlink r:id="rId21" w:history="1">
        <w:r w:rsidRPr="00C76C9E">
          <w:rPr>
            <w:rStyle w:val="Hyperlink"/>
            <w:rFonts w:ascii="Arial" w:hAnsi="Arial" w:cs="Arial"/>
            <w:b/>
            <w:sz w:val="16"/>
            <w:szCs w:val="16"/>
            <w:u w:val="none"/>
          </w:rPr>
          <w:t>next</w:t>
        </w:r>
      </w:hyperlink>
      <w:r w:rsidRPr="00C76C9E">
        <w:rPr>
          <w:rFonts w:ascii="Arial" w:hAnsi="Arial" w:cs="Arial"/>
          <w:b/>
          <w:sz w:val="16"/>
          <w:szCs w:val="16"/>
        </w:rPr>
        <w:t xml:space="preserve"> </w:t>
      </w:r>
      <w:r>
        <w:rPr>
          <w:rFonts w:ascii="Arial" w:hAnsi="Arial" w:cs="Arial"/>
          <w:b/>
          <w:sz w:val="16"/>
          <w:szCs w:val="16"/>
        </w:rPr>
        <w:t xml:space="preserve">  </w:t>
      </w:r>
      <w:r w:rsidRPr="00C76C9E">
        <w:rPr>
          <w:rFonts w:ascii="Arial" w:hAnsi="Arial" w:cs="Arial"/>
          <w:b/>
          <w:sz w:val="16"/>
          <w:szCs w:val="16"/>
        </w:rPr>
        <w:t xml:space="preserve"> </w:t>
      </w:r>
      <w:hyperlink r:id="rId22" w:history="1">
        <w:r w:rsidRPr="00C76C9E">
          <w:rPr>
            <w:rStyle w:val="Hyperlink"/>
            <w:rFonts w:ascii="Arial" w:hAnsi="Arial" w:cs="Arial"/>
            <w:b/>
            <w:sz w:val="16"/>
            <w:szCs w:val="16"/>
            <w:u w:val="none"/>
          </w:rPr>
          <w:t>Spanish</w:t>
        </w:r>
      </w:hyperlink>
    </w:p>
    <w:sectPr w:rsidR="00D226EE" w:rsidSect="00061525">
      <w:headerReference w:type="even" r:id="rId23"/>
      <w:headerReference w:type="default" r:id="rId24"/>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BF3" w:rsidRDefault="001B2BF3">
      <w:r>
        <w:separator/>
      </w:r>
    </w:p>
  </w:endnote>
  <w:endnote w:type="continuationSeparator" w:id="0">
    <w:p w:rsidR="001B2BF3" w:rsidRDefault="001B2B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BF3" w:rsidRDefault="001B2BF3">
      <w:r>
        <w:separator/>
      </w:r>
    </w:p>
  </w:footnote>
  <w:footnote w:type="continuationSeparator" w:id="0">
    <w:p w:rsidR="001B2BF3" w:rsidRDefault="001B2B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E9C" w:rsidRDefault="00B3201E" w:rsidP="00061525">
    <w:pPr>
      <w:pStyle w:val="Header"/>
      <w:framePr w:wrap="around" w:vAnchor="text" w:hAnchor="margin" w:xAlign="center" w:y="1"/>
      <w:rPr>
        <w:rStyle w:val="PageNumber"/>
      </w:rPr>
    </w:pPr>
    <w:r>
      <w:rPr>
        <w:rStyle w:val="PageNumber"/>
      </w:rPr>
      <w:fldChar w:fldCharType="begin"/>
    </w:r>
    <w:r w:rsidR="00C77E9C">
      <w:rPr>
        <w:rStyle w:val="PageNumber"/>
      </w:rPr>
      <w:instrText xml:space="preserve">PAGE  </w:instrText>
    </w:r>
    <w:r>
      <w:rPr>
        <w:rStyle w:val="PageNumber"/>
      </w:rPr>
      <w:fldChar w:fldCharType="end"/>
    </w:r>
  </w:p>
  <w:p w:rsidR="00C77E9C" w:rsidRDefault="00C77E9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E9C" w:rsidRDefault="00B3201E" w:rsidP="00061525">
    <w:pPr>
      <w:pStyle w:val="Header"/>
      <w:framePr w:wrap="around" w:vAnchor="text" w:hAnchor="margin" w:xAlign="center" w:y="1"/>
      <w:rPr>
        <w:rStyle w:val="PageNumber"/>
      </w:rPr>
    </w:pPr>
    <w:r>
      <w:rPr>
        <w:rStyle w:val="PageNumber"/>
      </w:rPr>
      <w:fldChar w:fldCharType="begin"/>
    </w:r>
    <w:r w:rsidR="00C77E9C">
      <w:rPr>
        <w:rStyle w:val="PageNumber"/>
      </w:rPr>
      <w:instrText xml:space="preserve">PAGE  </w:instrText>
    </w:r>
    <w:r>
      <w:rPr>
        <w:rStyle w:val="PageNumber"/>
      </w:rPr>
      <w:fldChar w:fldCharType="separate"/>
    </w:r>
    <w:r w:rsidR="00B23A8C">
      <w:rPr>
        <w:rStyle w:val="PageNumber"/>
        <w:noProof/>
      </w:rPr>
      <w:t>6</w:t>
    </w:r>
    <w:r>
      <w:rPr>
        <w:rStyle w:val="PageNumber"/>
      </w:rPr>
      <w:fldChar w:fldCharType="end"/>
    </w:r>
  </w:p>
  <w:p w:rsidR="00C77E9C" w:rsidRDefault="00C77E9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grammar="clean"/>
  <w:stylePaneFormatFilter w:val="3F01"/>
  <w:doNotTrackMoves/>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F6408"/>
    <w:rsid w:val="00061525"/>
    <w:rsid w:val="00064A5A"/>
    <w:rsid w:val="000B6597"/>
    <w:rsid w:val="00104C5F"/>
    <w:rsid w:val="001B1163"/>
    <w:rsid w:val="001B2BF3"/>
    <w:rsid w:val="001B2DCA"/>
    <w:rsid w:val="001B389C"/>
    <w:rsid w:val="002214BD"/>
    <w:rsid w:val="00277DAB"/>
    <w:rsid w:val="002A3F13"/>
    <w:rsid w:val="0031513C"/>
    <w:rsid w:val="0032370F"/>
    <w:rsid w:val="0035754C"/>
    <w:rsid w:val="0038241F"/>
    <w:rsid w:val="003B1A65"/>
    <w:rsid w:val="003E49E1"/>
    <w:rsid w:val="004068B0"/>
    <w:rsid w:val="00407924"/>
    <w:rsid w:val="00444501"/>
    <w:rsid w:val="00485CF3"/>
    <w:rsid w:val="004E22DB"/>
    <w:rsid w:val="004F04AC"/>
    <w:rsid w:val="005124C2"/>
    <w:rsid w:val="00525FA2"/>
    <w:rsid w:val="0059038D"/>
    <w:rsid w:val="0059575D"/>
    <w:rsid w:val="00661B86"/>
    <w:rsid w:val="006858C3"/>
    <w:rsid w:val="006E1FBA"/>
    <w:rsid w:val="00733BF0"/>
    <w:rsid w:val="00740972"/>
    <w:rsid w:val="007725FA"/>
    <w:rsid w:val="007F6408"/>
    <w:rsid w:val="00836B10"/>
    <w:rsid w:val="00866D1E"/>
    <w:rsid w:val="008A7B39"/>
    <w:rsid w:val="008D0183"/>
    <w:rsid w:val="008E3443"/>
    <w:rsid w:val="00924706"/>
    <w:rsid w:val="00A4374C"/>
    <w:rsid w:val="00A53CB2"/>
    <w:rsid w:val="00A87B9E"/>
    <w:rsid w:val="00AC37F8"/>
    <w:rsid w:val="00AF180D"/>
    <w:rsid w:val="00B01DBF"/>
    <w:rsid w:val="00B14819"/>
    <w:rsid w:val="00B23A8C"/>
    <w:rsid w:val="00B3201E"/>
    <w:rsid w:val="00BA5672"/>
    <w:rsid w:val="00BD0FD7"/>
    <w:rsid w:val="00C02A1B"/>
    <w:rsid w:val="00C07A1A"/>
    <w:rsid w:val="00C311CB"/>
    <w:rsid w:val="00C76C9E"/>
    <w:rsid w:val="00C77E9C"/>
    <w:rsid w:val="00D226EE"/>
    <w:rsid w:val="00D84CC7"/>
    <w:rsid w:val="00DD286A"/>
    <w:rsid w:val="00DE4C8F"/>
    <w:rsid w:val="00E672E7"/>
    <w:rsid w:val="00E72C23"/>
    <w:rsid w:val="00E731EA"/>
    <w:rsid w:val="00E97812"/>
    <w:rsid w:val="00EB0E87"/>
    <w:rsid w:val="00F00FA7"/>
    <w:rsid w:val="00F21838"/>
    <w:rsid w:val="00FB004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4CC7"/>
    <w:pPr>
      <w:spacing w:before="120" w:after="120"/>
    </w:pPr>
    <w:rPr>
      <w:sz w:val="24"/>
      <w:szCs w:val="24"/>
    </w:rPr>
  </w:style>
  <w:style w:type="paragraph" w:styleId="Heading1">
    <w:name w:val="heading 1"/>
    <w:basedOn w:val="Normal"/>
    <w:next w:val="Normal"/>
    <w:link w:val="Heading1Char"/>
    <w:qFormat/>
    <w:rsid w:val="00E72C23"/>
    <w:pPr>
      <w:keepNext/>
      <w:spacing w:before="240" w:after="60"/>
      <w:outlineLvl w:val="0"/>
    </w:pPr>
    <w:rPr>
      <w:rFonts w:ascii="Cambria" w:hAnsi="Cambria"/>
      <w:b/>
      <w:bCs/>
      <w:kern w:val="32"/>
      <w:sz w:val="32"/>
      <w:szCs w:val="32"/>
    </w:rPr>
  </w:style>
  <w:style w:type="paragraph" w:styleId="Heading3">
    <w:name w:val="heading 3"/>
    <w:basedOn w:val="Normal"/>
    <w:qFormat/>
    <w:rsid w:val="00C77E9C"/>
    <w:pPr>
      <w:spacing w:before="240"/>
      <w:outlineLvl w:val="2"/>
    </w:pPr>
    <w:rPr>
      <w:rFonts w:ascii="Arial" w:hAnsi="Arial" w:cs="Arial"/>
      <w:b/>
      <w:bCs/>
      <w:color w:val="FF0000"/>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02A1B"/>
    <w:rPr>
      <w:color w:val="0000FF"/>
      <w:u w:val="single"/>
    </w:rPr>
  </w:style>
  <w:style w:type="character" w:styleId="FollowedHyperlink">
    <w:name w:val="FollowedHyperlink"/>
    <w:basedOn w:val="DefaultParagraphFont"/>
    <w:rsid w:val="00C02A1B"/>
    <w:rPr>
      <w:color w:val="0000FF"/>
      <w:u w:val="single"/>
    </w:rPr>
  </w:style>
  <w:style w:type="paragraph" w:styleId="HTMLPreformatted">
    <w:name w:val="HTML Preformatted"/>
    <w:basedOn w:val="Normal"/>
    <w:rsid w:val="00C02A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eading1Char">
    <w:name w:val="Heading 1 Char"/>
    <w:basedOn w:val="DefaultParagraphFont"/>
    <w:link w:val="Heading1"/>
    <w:rsid w:val="00E72C23"/>
    <w:rPr>
      <w:rFonts w:ascii="Cambria" w:eastAsia="Times New Roman" w:hAnsi="Cambria" w:cs="Times New Roman"/>
      <w:b/>
      <w:bCs/>
      <w:kern w:val="32"/>
      <w:sz w:val="32"/>
      <w:szCs w:val="32"/>
    </w:rPr>
  </w:style>
  <w:style w:type="paragraph" w:styleId="Header">
    <w:name w:val="header"/>
    <w:basedOn w:val="Normal"/>
    <w:rsid w:val="00061525"/>
    <w:pPr>
      <w:tabs>
        <w:tab w:val="center" w:pos="4320"/>
        <w:tab w:val="right" w:pos="8640"/>
      </w:tabs>
    </w:pPr>
  </w:style>
  <w:style w:type="character" w:styleId="PageNumber">
    <w:name w:val="page number"/>
    <w:basedOn w:val="DefaultParagraphFont"/>
    <w:rsid w:val="00061525"/>
  </w:style>
  <w:style w:type="paragraph" w:styleId="BalloonText">
    <w:name w:val="Balloon Text"/>
    <w:basedOn w:val="Normal"/>
    <w:link w:val="BalloonTextChar"/>
    <w:rsid w:val="00D226EE"/>
    <w:rPr>
      <w:rFonts w:ascii="Tahoma" w:hAnsi="Tahoma" w:cs="Tahoma"/>
      <w:sz w:val="16"/>
      <w:szCs w:val="16"/>
    </w:rPr>
  </w:style>
  <w:style w:type="character" w:customStyle="1" w:styleId="BalloonTextChar">
    <w:name w:val="Balloon Text Char"/>
    <w:basedOn w:val="DefaultParagraphFont"/>
    <w:link w:val="BalloonText"/>
    <w:rsid w:val="00D226EE"/>
    <w:rPr>
      <w:rFonts w:ascii="Tahoma" w:hAnsi="Tahoma" w:cs="Tahoma"/>
      <w:sz w:val="16"/>
      <w:szCs w:val="16"/>
    </w:rPr>
  </w:style>
  <w:style w:type="table" w:styleId="TableGrid">
    <w:name w:val="Table Grid"/>
    <w:basedOn w:val="TableNormal"/>
    <w:rsid w:val="001B116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3Deffects2">
    <w:name w:val="Table 3D effects 2"/>
    <w:basedOn w:val="TableNormal"/>
    <w:rsid w:val="006858C3"/>
    <w:pPr>
      <w:spacing w:before="120" w:after="12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encoding w:val="us-ascii"/>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alileoandeinstein.physics.virginia.edu/lectures/Contando_en_Babilonia.htm" TargetMode="External"/><Relationship Id="rId13" Type="http://schemas.openxmlformats.org/officeDocument/2006/relationships/image" Target="media/image2.jpeg"/><Relationship Id="rId18" Type="http://schemas.openxmlformats.org/officeDocument/2006/relationships/hyperlink" Target="http://www-groups.dcs.st-and.ac.uk/~history/HistTopics/Babylonian_and_Egyptian.html"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galileoandeinstein.physics.virginia.edu/lectures/thales.pdf" TargetMode="External"/><Relationship Id="rId7" Type="http://schemas.openxmlformats.org/officeDocument/2006/relationships/hyperlink" Target="http://galileoandeinstein.physics.virginia.edu/lectures/thales.pdf" TargetMode="External"/><Relationship Id="rId12" Type="http://schemas.openxmlformats.org/officeDocument/2006/relationships/hyperlink" Target="http://www.math.ubc.ca/~cass/courses/m446-03/pl322/pl322.html" TargetMode="External"/><Relationship Id="rId17" Type="http://schemas.openxmlformats.org/officeDocument/2006/relationships/hyperlink" Target="http://www.math.ubc.ca/~cass/Euclid/ybc/ybc.html"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en.wikipedia.org/wiki/Yale_Babylonian_Collection" TargetMode="External"/><Relationship Id="rId20" Type="http://schemas.openxmlformats.org/officeDocument/2006/relationships/hyperlink" Target="http://galileoandeinstein.physics.virginia.edu/lectures/lecturelist.html" TargetMode="External"/><Relationship Id="rId1" Type="http://schemas.openxmlformats.org/officeDocument/2006/relationships/styles" Target="styles.xml"/><Relationship Id="rId6" Type="http://schemas.openxmlformats.org/officeDocument/2006/relationships/hyperlink" Target="http://galileoandeinstein.physics.virginia.edu/lectures/lecturelist.html" TargetMode="External"/><Relationship Id="rId11" Type="http://schemas.openxmlformats.org/officeDocument/2006/relationships/hyperlink" Target="http://www.livius.org/w/weights/weights.html" TargetMode="External"/><Relationship Id="rId24"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yperlink" Target="file:///C:\Users\Michael\Documents\109\Lectures09\BabylonianTriplets.htm" TargetMode="External"/><Relationship Id="rId4" Type="http://schemas.openxmlformats.org/officeDocument/2006/relationships/footnotes" Target="footnotes.xml"/><Relationship Id="rId9" Type="http://schemas.openxmlformats.org/officeDocument/2006/relationships/hyperlink" Target="http://www-groups.dcs.st-and.ac.uk/history/Diagrams/Babylon_Map.jpeg" TargetMode="External"/><Relationship Id="rId14" Type="http://schemas.openxmlformats.org/officeDocument/2006/relationships/image" Target="media/image3.jpeg"/><Relationship Id="rId22" Type="http://schemas.openxmlformats.org/officeDocument/2006/relationships/hyperlink" Target="http://galileoandeinstein.physics.virginia.edu/lectures/Contando_en_Babilonia.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1821</Words>
  <Characters>10380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Galileo and Einstein: Babylon</vt:lpstr>
    </vt:vector>
  </TitlesOfParts>
  <Company>University of Virginia</Company>
  <LinksUpToDate>false</LinksUpToDate>
  <CharactersWithSpaces>12177</CharactersWithSpaces>
  <SharedDoc>false</SharedDoc>
  <HLinks>
    <vt:vector size="78" baseType="variant">
      <vt:variant>
        <vt:i4>7733280</vt:i4>
      </vt:variant>
      <vt:variant>
        <vt:i4>36</vt:i4>
      </vt:variant>
      <vt:variant>
        <vt:i4>0</vt:i4>
      </vt:variant>
      <vt:variant>
        <vt:i4>5</vt:i4>
      </vt:variant>
      <vt:variant>
        <vt:lpwstr>http://galileoandeinstein.physics.virginia.edu/lectures/Contando_en_Babilonia.htm</vt:lpwstr>
      </vt:variant>
      <vt:variant>
        <vt:lpwstr/>
      </vt:variant>
      <vt:variant>
        <vt:i4>6488104</vt:i4>
      </vt:variant>
      <vt:variant>
        <vt:i4>33</vt:i4>
      </vt:variant>
      <vt:variant>
        <vt:i4>0</vt:i4>
      </vt:variant>
      <vt:variant>
        <vt:i4>5</vt:i4>
      </vt:variant>
      <vt:variant>
        <vt:lpwstr>http://galileoandeinstein.physics.virginia.edu/lectures/thales.pdf</vt:lpwstr>
      </vt:variant>
      <vt:variant>
        <vt:lpwstr/>
      </vt:variant>
      <vt:variant>
        <vt:i4>4718613</vt:i4>
      </vt:variant>
      <vt:variant>
        <vt:i4>30</vt:i4>
      </vt:variant>
      <vt:variant>
        <vt:i4>0</vt:i4>
      </vt:variant>
      <vt:variant>
        <vt:i4>5</vt:i4>
      </vt:variant>
      <vt:variant>
        <vt:lpwstr>http://galileoandeinstein.physics.virginia.edu/lectures/lecturelist.html</vt:lpwstr>
      </vt:variant>
      <vt:variant>
        <vt:lpwstr/>
      </vt:variant>
      <vt:variant>
        <vt:i4>6357052</vt:i4>
      </vt:variant>
      <vt:variant>
        <vt:i4>27</vt:i4>
      </vt:variant>
      <vt:variant>
        <vt:i4>0</vt:i4>
      </vt:variant>
      <vt:variant>
        <vt:i4>5</vt:i4>
      </vt:variant>
      <vt:variant>
        <vt:lpwstr>BabylonianTriplets.htm</vt:lpwstr>
      </vt:variant>
      <vt:variant>
        <vt:lpwstr/>
      </vt:variant>
      <vt:variant>
        <vt:i4>2818159</vt:i4>
      </vt:variant>
      <vt:variant>
        <vt:i4>24</vt:i4>
      </vt:variant>
      <vt:variant>
        <vt:i4>0</vt:i4>
      </vt:variant>
      <vt:variant>
        <vt:i4>5</vt:i4>
      </vt:variant>
      <vt:variant>
        <vt:lpwstr>http://www-groups.dcs.st-and.ac.uk/~history/HistTopics/Babylonian_and_Egyptian.html</vt:lpwstr>
      </vt:variant>
      <vt:variant>
        <vt:lpwstr/>
      </vt:variant>
      <vt:variant>
        <vt:i4>262212</vt:i4>
      </vt:variant>
      <vt:variant>
        <vt:i4>21</vt:i4>
      </vt:variant>
      <vt:variant>
        <vt:i4>0</vt:i4>
      </vt:variant>
      <vt:variant>
        <vt:i4>5</vt:i4>
      </vt:variant>
      <vt:variant>
        <vt:lpwstr>http://www.math.ubc.ca/~cass/Euclid/ybc/ybc.html</vt:lpwstr>
      </vt:variant>
      <vt:variant>
        <vt:lpwstr/>
      </vt:variant>
      <vt:variant>
        <vt:i4>5505028</vt:i4>
      </vt:variant>
      <vt:variant>
        <vt:i4>18</vt:i4>
      </vt:variant>
      <vt:variant>
        <vt:i4>0</vt:i4>
      </vt:variant>
      <vt:variant>
        <vt:i4>5</vt:i4>
      </vt:variant>
      <vt:variant>
        <vt:lpwstr>http://en.wikipedia.org/wiki/Yale_Babylonian_Collection</vt:lpwstr>
      </vt:variant>
      <vt:variant>
        <vt:lpwstr/>
      </vt:variant>
      <vt:variant>
        <vt:i4>524304</vt:i4>
      </vt:variant>
      <vt:variant>
        <vt:i4>15</vt:i4>
      </vt:variant>
      <vt:variant>
        <vt:i4>0</vt:i4>
      </vt:variant>
      <vt:variant>
        <vt:i4>5</vt:i4>
      </vt:variant>
      <vt:variant>
        <vt:lpwstr>http://www.math.ubc.ca/~cass/courses/m446-03/pl322/pl322.html</vt:lpwstr>
      </vt:variant>
      <vt:variant>
        <vt:lpwstr>read</vt:lpwstr>
      </vt:variant>
      <vt:variant>
        <vt:i4>720986</vt:i4>
      </vt:variant>
      <vt:variant>
        <vt:i4>12</vt:i4>
      </vt:variant>
      <vt:variant>
        <vt:i4>0</vt:i4>
      </vt:variant>
      <vt:variant>
        <vt:i4>5</vt:i4>
      </vt:variant>
      <vt:variant>
        <vt:lpwstr>http://www.livius.org/w/weights/weights.html</vt:lpwstr>
      </vt:variant>
      <vt:variant>
        <vt:lpwstr>Money</vt:lpwstr>
      </vt:variant>
      <vt:variant>
        <vt:i4>2949211</vt:i4>
      </vt:variant>
      <vt:variant>
        <vt:i4>9</vt:i4>
      </vt:variant>
      <vt:variant>
        <vt:i4>0</vt:i4>
      </vt:variant>
      <vt:variant>
        <vt:i4>5</vt:i4>
      </vt:variant>
      <vt:variant>
        <vt:lpwstr>http://www-groups.dcs.st-and.ac.uk/history/Diagrams/Babylon_Map.jpeg</vt:lpwstr>
      </vt:variant>
      <vt:variant>
        <vt:lpwstr/>
      </vt:variant>
      <vt:variant>
        <vt:i4>7733280</vt:i4>
      </vt:variant>
      <vt:variant>
        <vt:i4>6</vt:i4>
      </vt:variant>
      <vt:variant>
        <vt:i4>0</vt:i4>
      </vt:variant>
      <vt:variant>
        <vt:i4>5</vt:i4>
      </vt:variant>
      <vt:variant>
        <vt:lpwstr>http://galileoandeinstein.physics.virginia.edu/lectures/Contando_en_Babilonia.htm</vt:lpwstr>
      </vt:variant>
      <vt:variant>
        <vt:lpwstr/>
      </vt:variant>
      <vt:variant>
        <vt:i4>6488104</vt:i4>
      </vt:variant>
      <vt:variant>
        <vt:i4>3</vt:i4>
      </vt:variant>
      <vt:variant>
        <vt:i4>0</vt:i4>
      </vt:variant>
      <vt:variant>
        <vt:i4>5</vt:i4>
      </vt:variant>
      <vt:variant>
        <vt:lpwstr>http://galileoandeinstein.physics.virginia.edu/lectures/thales.pdf</vt:lpwstr>
      </vt:variant>
      <vt:variant>
        <vt:lpwstr/>
      </vt:variant>
      <vt:variant>
        <vt:i4>4718613</vt:i4>
      </vt:variant>
      <vt:variant>
        <vt:i4>0</vt:i4>
      </vt:variant>
      <vt:variant>
        <vt:i4>0</vt:i4>
      </vt:variant>
      <vt:variant>
        <vt:i4>5</vt:i4>
      </vt:variant>
      <vt:variant>
        <vt:lpwstr>http://galileoandeinstein.physics.virginia.edu/lectures/lecturelist.html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Galileo and Einstein: Babylon</dc:title>
  <dc:creator>mf1i</dc:creator>
  <cp:lastModifiedBy>Michael</cp:lastModifiedBy>
  <cp:revision>2</cp:revision>
  <dcterms:created xsi:type="dcterms:W3CDTF">2009-07-28T18:50:00Z</dcterms:created>
  <dcterms:modified xsi:type="dcterms:W3CDTF">2009-07-28T18:50:00Z</dcterms:modified>
</cp:coreProperties>
</file>